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18162" w14:textId="77777777" w:rsidR="001012B3" w:rsidRPr="00AF2BB6" w:rsidRDefault="001012B3" w:rsidP="001012B3">
      <w:pPr>
        <w:spacing w:after="0" w:line="240" w:lineRule="auto"/>
        <w:jc w:val="center"/>
        <w:rPr>
          <w:rFonts w:ascii="Times New Roman" w:eastAsia="Times New Roman" w:hAnsi="Times New Roman" w:cs="Times New Roman"/>
          <w:b/>
          <w:caps/>
          <w:sz w:val="24"/>
          <w:szCs w:val="24"/>
        </w:rPr>
      </w:pPr>
      <w:r w:rsidRPr="00AF2BB6">
        <w:rPr>
          <w:rFonts w:ascii="Times New Roman" w:eastAsia="Times New Roman" w:hAnsi="Times New Roman" w:cs="Times New Roman"/>
          <w:b/>
          <w:caps/>
          <w:sz w:val="24"/>
          <w:szCs w:val="24"/>
        </w:rPr>
        <w:t>DOCKET NO. 49732</w:t>
      </w:r>
    </w:p>
    <w:p w14:paraId="26CD7F52" w14:textId="77777777" w:rsidR="001012B3" w:rsidRPr="00AF2BB6" w:rsidRDefault="001012B3" w:rsidP="001012B3">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1012B3" w:rsidRPr="00AF2BB6" w14:paraId="72B14992" w14:textId="77777777" w:rsidTr="00D70611">
        <w:tc>
          <w:tcPr>
            <w:tcW w:w="4500" w:type="dxa"/>
          </w:tcPr>
          <w:p w14:paraId="349A23DD" w14:textId="77777777" w:rsidR="001012B3" w:rsidRPr="00AF2BB6" w:rsidRDefault="001012B3" w:rsidP="001012B3">
            <w:pPr>
              <w:spacing w:after="0" w:line="240" w:lineRule="auto"/>
              <w:rPr>
                <w:rFonts w:ascii="Times New Roman" w:eastAsia="Times New Roman" w:hAnsi="Times New Roman" w:cs="Times New Roman"/>
                <w:b/>
                <w:sz w:val="24"/>
                <w:szCs w:val="20"/>
              </w:rPr>
            </w:pPr>
            <w:r w:rsidRPr="00AF2BB6">
              <w:rPr>
                <w:rFonts w:ascii="Times New Roman" w:eastAsia="Times New Roman" w:hAnsi="Times New Roman" w:cs="Times New Roman"/>
                <w:b/>
                <w:sz w:val="24"/>
                <w:szCs w:val="20"/>
              </w:rPr>
              <w:t>COMPLAINT OF PAUL HAWKINS AGAINST MONARCH UTILITIES I, L.P.</w:t>
            </w:r>
          </w:p>
        </w:tc>
        <w:tc>
          <w:tcPr>
            <w:tcW w:w="360" w:type="dxa"/>
          </w:tcPr>
          <w:p w14:paraId="185E9C2C" w14:textId="77777777" w:rsidR="001012B3" w:rsidRPr="00AF2BB6" w:rsidRDefault="001012B3" w:rsidP="001012B3">
            <w:pPr>
              <w:spacing w:after="0" w:line="240" w:lineRule="auto"/>
              <w:jc w:val="both"/>
              <w:rPr>
                <w:rFonts w:ascii="Times New Roman" w:eastAsia="Times New Roman" w:hAnsi="Times New Roman" w:cs="Times New Roman"/>
                <w:b/>
                <w:sz w:val="24"/>
                <w:szCs w:val="20"/>
              </w:rPr>
            </w:pPr>
            <w:r w:rsidRPr="00AF2BB6">
              <w:rPr>
                <w:rFonts w:ascii="Times New Roman" w:eastAsia="Times New Roman" w:hAnsi="Times New Roman" w:cs="Times New Roman"/>
                <w:b/>
                <w:sz w:val="24"/>
                <w:szCs w:val="20"/>
              </w:rPr>
              <w:t>§</w:t>
            </w:r>
          </w:p>
          <w:p w14:paraId="0099F105" w14:textId="77777777" w:rsidR="001012B3" w:rsidRPr="00AF2BB6" w:rsidRDefault="001012B3" w:rsidP="001012B3">
            <w:pPr>
              <w:spacing w:after="0" w:line="240" w:lineRule="auto"/>
              <w:jc w:val="both"/>
              <w:rPr>
                <w:rFonts w:ascii="Times New Roman" w:eastAsia="Times New Roman" w:hAnsi="Times New Roman" w:cs="Times New Roman"/>
                <w:b/>
                <w:sz w:val="24"/>
                <w:szCs w:val="20"/>
              </w:rPr>
            </w:pPr>
            <w:r w:rsidRPr="00AF2BB6">
              <w:rPr>
                <w:rFonts w:ascii="Times New Roman" w:eastAsia="Times New Roman" w:hAnsi="Times New Roman" w:cs="Times New Roman"/>
                <w:b/>
                <w:sz w:val="24"/>
                <w:szCs w:val="20"/>
              </w:rPr>
              <w:t>§</w:t>
            </w:r>
          </w:p>
          <w:p w14:paraId="2CC006AA" w14:textId="77777777" w:rsidR="001012B3" w:rsidRPr="00AF2BB6" w:rsidRDefault="001012B3" w:rsidP="001012B3">
            <w:pPr>
              <w:spacing w:after="0" w:line="240" w:lineRule="auto"/>
              <w:jc w:val="both"/>
              <w:rPr>
                <w:rFonts w:ascii="Times New Roman" w:eastAsia="Times New Roman" w:hAnsi="Times New Roman" w:cs="Times New Roman"/>
                <w:b/>
                <w:sz w:val="24"/>
                <w:szCs w:val="20"/>
              </w:rPr>
            </w:pPr>
            <w:r w:rsidRPr="00AF2BB6">
              <w:rPr>
                <w:rFonts w:ascii="Times New Roman" w:eastAsia="Times New Roman" w:hAnsi="Times New Roman" w:cs="Times New Roman"/>
                <w:b/>
                <w:sz w:val="24"/>
                <w:szCs w:val="20"/>
              </w:rPr>
              <w:t>§</w:t>
            </w:r>
          </w:p>
        </w:tc>
        <w:tc>
          <w:tcPr>
            <w:tcW w:w="4500" w:type="dxa"/>
          </w:tcPr>
          <w:p w14:paraId="5DCC63ED" w14:textId="77777777" w:rsidR="001012B3" w:rsidRPr="00AF2BB6"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F2BB6">
              <w:rPr>
                <w:rFonts w:ascii="Times New Roman" w:eastAsia="Times New Roman" w:hAnsi="Times New Roman" w:cs="Times New Roman"/>
                <w:b/>
                <w:bCs/>
                <w:caps/>
                <w:sz w:val="24"/>
                <w:szCs w:val="20"/>
              </w:rPr>
              <w:t>PUBLIC UTILITY COMMISSION</w:t>
            </w:r>
          </w:p>
          <w:p w14:paraId="05225AF9" w14:textId="77777777" w:rsidR="001012B3" w:rsidRPr="00AF2BB6"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208B26A" w14:textId="77777777" w:rsidR="001012B3" w:rsidRPr="00AF2BB6"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F2BB6">
              <w:rPr>
                <w:rFonts w:ascii="Times New Roman" w:eastAsia="Times New Roman" w:hAnsi="Times New Roman" w:cs="Times New Roman"/>
                <w:b/>
                <w:bCs/>
                <w:caps/>
                <w:sz w:val="24"/>
                <w:szCs w:val="20"/>
              </w:rPr>
              <w:t>OF TEXAS</w:t>
            </w:r>
          </w:p>
        </w:tc>
      </w:tr>
    </w:tbl>
    <w:p w14:paraId="166067AB" w14:textId="77777777" w:rsidR="001012B3" w:rsidRPr="00AF2BB6" w:rsidRDefault="001012B3" w:rsidP="001012B3">
      <w:pPr>
        <w:keepNext/>
        <w:spacing w:after="0" w:line="240" w:lineRule="auto"/>
        <w:jc w:val="center"/>
        <w:rPr>
          <w:rFonts w:ascii="Times New Roman" w:eastAsia="Times New Roman" w:hAnsi="Times New Roman" w:cs="Times New Roman"/>
          <w:b/>
          <w:caps/>
          <w:sz w:val="24"/>
          <w:szCs w:val="24"/>
        </w:rPr>
      </w:pPr>
    </w:p>
    <w:p w14:paraId="31EA84F7" w14:textId="4106A6AC" w:rsidR="0001256F" w:rsidRPr="00AF2BB6" w:rsidRDefault="00145FA0" w:rsidP="00A15196">
      <w:pPr>
        <w:keepNext/>
        <w:spacing w:after="0" w:line="240" w:lineRule="auto"/>
        <w:jc w:val="center"/>
        <w:rPr>
          <w:rFonts w:ascii="Times New Roman" w:eastAsia="Times New Roman" w:hAnsi="Times New Roman" w:cs="Times New Roman"/>
          <w:b/>
          <w:caps/>
          <w:sz w:val="24"/>
          <w:szCs w:val="24"/>
        </w:rPr>
      </w:pPr>
      <w:r w:rsidRPr="00AF2BB6">
        <w:rPr>
          <w:rFonts w:ascii="Times New Roman" w:eastAsia="Times New Roman" w:hAnsi="Times New Roman" w:cs="Times New Roman"/>
          <w:b/>
          <w:caps/>
          <w:sz w:val="24"/>
          <w:szCs w:val="24"/>
        </w:rPr>
        <w:t xml:space="preserve">COMMISSION </w:t>
      </w:r>
      <w:r w:rsidR="00A15196" w:rsidRPr="00AF2BB6">
        <w:rPr>
          <w:rFonts w:ascii="Times New Roman" w:eastAsia="Times New Roman" w:hAnsi="Times New Roman" w:cs="Times New Roman"/>
          <w:b/>
          <w:caps/>
          <w:sz w:val="24"/>
          <w:szCs w:val="24"/>
        </w:rPr>
        <w:t>STAFF</w:t>
      </w:r>
      <w:r w:rsidR="003009AE">
        <w:rPr>
          <w:rFonts w:ascii="Times New Roman" w:eastAsia="Times New Roman" w:hAnsi="Times New Roman" w:cs="Times New Roman"/>
          <w:b/>
          <w:caps/>
          <w:sz w:val="24"/>
          <w:szCs w:val="24"/>
        </w:rPr>
        <w:t>’</w:t>
      </w:r>
      <w:r w:rsidR="00A15196" w:rsidRPr="00AF2BB6">
        <w:rPr>
          <w:rFonts w:ascii="Times New Roman" w:eastAsia="Times New Roman" w:hAnsi="Times New Roman" w:cs="Times New Roman"/>
          <w:b/>
          <w:caps/>
          <w:sz w:val="24"/>
          <w:szCs w:val="24"/>
        </w:rPr>
        <w:t xml:space="preserve">S </w:t>
      </w:r>
      <w:r w:rsidR="00A31CC7">
        <w:rPr>
          <w:rFonts w:ascii="Times New Roman" w:eastAsia="Times New Roman" w:hAnsi="Times New Roman" w:cs="Times New Roman"/>
          <w:b/>
          <w:caps/>
          <w:sz w:val="24"/>
          <w:szCs w:val="24"/>
        </w:rPr>
        <w:t>MOTION FOR SUMMARY DISPOSITION</w:t>
      </w:r>
    </w:p>
    <w:p w14:paraId="0CFBB8EC" w14:textId="77777777" w:rsidR="0001256F" w:rsidRPr="00AF2BB6" w:rsidRDefault="0001256F" w:rsidP="0001256F">
      <w:pPr>
        <w:keepNext/>
        <w:spacing w:after="0" w:line="240" w:lineRule="auto"/>
        <w:jc w:val="center"/>
        <w:rPr>
          <w:rFonts w:ascii="Times New Roman" w:eastAsia="Times New Roman" w:hAnsi="Times New Roman" w:cs="Times New Roman"/>
          <w:sz w:val="24"/>
          <w:szCs w:val="24"/>
        </w:rPr>
      </w:pPr>
    </w:p>
    <w:p w14:paraId="72D50516" w14:textId="15F6507E" w:rsidR="005E1EA4" w:rsidRPr="00D703B6" w:rsidRDefault="0001256F" w:rsidP="00D703B6">
      <w:pPr>
        <w:spacing w:after="240" w:line="360" w:lineRule="auto"/>
        <w:ind w:firstLine="720"/>
        <w:jc w:val="both"/>
        <w:rPr>
          <w:rFonts w:ascii="Times New Roman" w:hAnsi="Times New Roman" w:cs="Times New Roman"/>
          <w:sz w:val="24"/>
          <w:szCs w:val="24"/>
        </w:rPr>
      </w:pPr>
      <w:r w:rsidRPr="00AF2BB6">
        <w:rPr>
          <w:rFonts w:ascii="Times New Roman" w:eastAsia="Times New Roman" w:hAnsi="Times New Roman" w:cs="Times New Roman"/>
          <w:b/>
          <w:sz w:val="24"/>
          <w:szCs w:val="24"/>
        </w:rPr>
        <w:t xml:space="preserve">COMES NOW </w:t>
      </w:r>
      <w:r w:rsidRPr="00AF2BB6">
        <w:rPr>
          <w:rFonts w:ascii="Times New Roman" w:eastAsia="Times New Roman" w:hAnsi="Times New Roman" w:cs="Times New Roman"/>
          <w:sz w:val="24"/>
          <w:szCs w:val="24"/>
        </w:rPr>
        <w:t>the Staff</w:t>
      </w:r>
      <w:r w:rsidR="00A46429" w:rsidRPr="00AF2BB6">
        <w:rPr>
          <w:rFonts w:ascii="Times New Roman" w:eastAsia="Times New Roman" w:hAnsi="Times New Roman" w:cs="Times New Roman"/>
          <w:sz w:val="24"/>
          <w:szCs w:val="24"/>
        </w:rPr>
        <w:t xml:space="preserve"> (Staff)</w:t>
      </w:r>
      <w:r w:rsidRPr="00AF2BB6">
        <w:rPr>
          <w:rFonts w:ascii="Times New Roman" w:eastAsia="Times New Roman" w:hAnsi="Times New Roman" w:cs="Times New Roman"/>
          <w:sz w:val="24"/>
          <w:szCs w:val="24"/>
        </w:rPr>
        <w:t xml:space="preserve"> of the Public Utility Commission of Texas (</w:t>
      </w:r>
      <w:r w:rsidR="00A46429" w:rsidRPr="00AF2BB6">
        <w:rPr>
          <w:rFonts w:ascii="Times New Roman" w:eastAsia="Times New Roman" w:hAnsi="Times New Roman" w:cs="Times New Roman"/>
          <w:sz w:val="24"/>
          <w:szCs w:val="24"/>
        </w:rPr>
        <w:t>Commission</w:t>
      </w:r>
      <w:r w:rsidRPr="00AF2BB6">
        <w:rPr>
          <w:rFonts w:ascii="Times New Roman" w:eastAsia="Times New Roman" w:hAnsi="Times New Roman" w:cs="Times New Roman"/>
          <w:sz w:val="24"/>
          <w:szCs w:val="24"/>
        </w:rPr>
        <w:t xml:space="preserve">), representing the public interest, and files this </w:t>
      </w:r>
      <w:r w:rsidR="00A31CC7">
        <w:rPr>
          <w:rFonts w:ascii="Times New Roman" w:eastAsia="Times New Roman" w:hAnsi="Times New Roman" w:cs="Times New Roman"/>
          <w:sz w:val="24"/>
          <w:szCs w:val="24"/>
        </w:rPr>
        <w:t>Motion for Summary Disposition</w:t>
      </w:r>
      <w:r w:rsidRPr="00AF2BB6">
        <w:rPr>
          <w:rFonts w:ascii="Times New Roman" w:eastAsia="Times New Roman" w:hAnsi="Times New Roman" w:cs="Times New Roman"/>
          <w:sz w:val="24"/>
          <w:szCs w:val="24"/>
        </w:rPr>
        <w:t>.</w:t>
      </w:r>
      <w:r w:rsidR="00EA041D">
        <w:rPr>
          <w:rFonts w:ascii="Times New Roman" w:eastAsia="Times New Roman" w:hAnsi="Times New Roman" w:cs="Times New Roman"/>
          <w:sz w:val="24"/>
          <w:szCs w:val="24"/>
        </w:rPr>
        <w:t xml:space="preserve"> Staff respectfully moves for summary disposition in this matter given that there are no remaining </w:t>
      </w:r>
      <w:r w:rsidR="00E431A7">
        <w:rPr>
          <w:rFonts w:ascii="Times New Roman" w:eastAsia="Times New Roman" w:hAnsi="Times New Roman" w:cs="Times New Roman"/>
          <w:sz w:val="24"/>
          <w:szCs w:val="24"/>
        </w:rPr>
        <w:t>genuine issues of material fact</w:t>
      </w:r>
      <w:r w:rsidR="00EA041D">
        <w:rPr>
          <w:rFonts w:ascii="Times New Roman" w:eastAsia="Times New Roman" w:hAnsi="Times New Roman" w:cs="Times New Roman"/>
          <w:sz w:val="24"/>
          <w:szCs w:val="24"/>
        </w:rPr>
        <w:t>.</w:t>
      </w:r>
      <w:r w:rsidRPr="00AF2BB6">
        <w:rPr>
          <w:rFonts w:ascii="Times New Roman" w:eastAsia="Times New Roman" w:hAnsi="Times New Roman" w:cs="Times New Roman"/>
          <w:sz w:val="24"/>
          <w:szCs w:val="24"/>
        </w:rPr>
        <w:t xml:space="preserve"> </w:t>
      </w:r>
      <w:r w:rsidRPr="00AF2BB6">
        <w:rPr>
          <w:rFonts w:ascii="Times New Roman" w:hAnsi="Times New Roman" w:cs="Times New Roman"/>
          <w:sz w:val="24"/>
          <w:szCs w:val="24"/>
        </w:rPr>
        <w:t>In support thereof, Staff shows the following:</w:t>
      </w:r>
    </w:p>
    <w:p w14:paraId="576B80E2" w14:textId="1D2E5EFD" w:rsidR="0001256F" w:rsidRPr="00AF2BB6" w:rsidRDefault="00F403F8" w:rsidP="008D5DA1">
      <w:pPr>
        <w:pStyle w:val="Heading1"/>
      </w:pPr>
      <w:r>
        <w:t>INTRODUCTION</w:t>
      </w:r>
    </w:p>
    <w:p w14:paraId="1BB7FBD6" w14:textId="4DEF2ED7" w:rsidR="00420D9E" w:rsidRPr="00AF2BB6" w:rsidRDefault="0090341E"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July 15, 2019, </w:t>
      </w:r>
      <w:r w:rsidR="00D703B6" w:rsidRPr="00AF2BB6">
        <w:rPr>
          <w:rFonts w:ascii="Times New Roman" w:eastAsia="Times New Roman" w:hAnsi="Times New Roman" w:cs="Times New Roman"/>
          <w:sz w:val="24"/>
          <w:szCs w:val="24"/>
        </w:rPr>
        <w:t xml:space="preserve">Paul Hawkins (Mr. Hawkins) filed a formal complaint against Monarch Utilities I, L.P. (Monarch) regarding pass-through water charges. Mr. Hawkins filed the formal complaint pursuant to 16 Texas Administrative Code (TAC) § 22.242. </w:t>
      </w:r>
      <w:r>
        <w:rPr>
          <w:rFonts w:ascii="Times New Roman" w:hAnsi="Times New Roman" w:cs="Times New Roman"/>
          <w:sz w:val="24"/>
          <w:szCs w:val="24"/>
        </w:rPr>
        <w:t>Mr. Hawkins</w:t>
      </w:r>
      <w:r w:rsidR="009334B6">
        <w:rPr>
          <w:rFonts w:ascii="Times New Roman" w:hAnsi="Times New Roman" w:cs="Times New Roman"/>
          <w:sz w:val="24"/>
          <w:szCs w:val="24"/>
        </w:rPr>
        <w:t>’</w:t>
      </w:r>
      <w:r>
        <w:rPr>
          <w:rFonts w:ascii="Times New Roman" w:hAnsi="Times New Roman" w:cs="Times New Roman"/>
          <w:sz w:val="24"/>
          <w:szCs w:val="24"/>
        </w:rPr>
        <w:t xml:space="preserve"> complaint</w:t>
      </w:r>
      <w:r w:rsidR="009334B6">
        <w:rPr>
          <w:rFonts w:ascii="Times New Roman" w:hAnsi="Times New Roman" w:cs="Times New Roman"/>
          <w:sz w:val="24"/>
          <w:szCs w:val="24"/>
        </w:rPr>
        <w:t xml:space="preserve"> </w:t>
      </w:r>
      <w:r>
        <w:rPr>
          <w:rFonts w:ascii="Times New Roman" w:hAnsi="Times New Roman" w:cs="Times New Roman"/>
          <w:sz w:val="24"/>
          <w:szCs w:val="24"/>
        </w:rPr>
        <w:t>consisted</w:t>
      </w:r>
      <w:r w:rsidR="0070327B" w:rsidRPr="00AF2BB6">
        <w:rPr>
          <w:rFonts w:ascii="Times New Roman" w:eastAsia="Times New Roman" w:hAnsi="Times New Roman" w:cs="Times New Roman"/>
          <w:sz w:val="24"/>
          <w:szCs w:val="24"/>
        </w:rPr>
        <w:t xml:space="preserve"> of </w:t>
      </w:r>
      <w:r w:rsidR="00891E42" w:rsidRPr="00AF2BB6">
        <w:rPr>
          <w:rFonts w:ascii="Times New Roman" w:eastAsia="Times New Roman" w:hAnsi="Times New Roman" w:cs="Times New Roman"/>
          <w:sz w:val="24"/>
          <w:szCs w:val="24"/>
        </w:rPr>
        <w:t xml:space="preserve">utility bills from Monarch with the </w:t>
      </w:r>
      <w:r w:rsidR="00A04336">
        <w:rPr>
          <w:rFonts w:ascii="Times New Roman" w:eastAsia="Times New Roman" w:hAnsi="Times New Roman" w:cs="Times New Roman"/>
          <w:sz w:val="24"/>
          <w:szCs w:val="24"/>
        </w:rPr>
        <w:t>“</w:t>
      </w:r>
      <w:r w:rsidR="00891E42" w:rsidRPr="00AF2BB6">
        <w:rPr>
          <w:rFonts w:ascii="Times New Roman" w:eastAsia="Times New Roman" w:hAnsi="Times New Roman" w:cs="Times New Roman"/>
          <w:sz w:val="24"/>
          <w:szCs w:val="24"/>
        </w:rPr>
        <w:t>total amount due</w:t>
      </w:r>
      <w:r w:rsidR="00A04336">
        <w:rPr>
          <w:rFonts w:ascii="Times New Roman" w:eastAsia="Times New Roman" w:hAnsi="Times New Roman" w:cs="Times New Roman"/>
          <w:sz w:val="24"/>
          <w:szCs w:val="24"/>
        </w:rPr>
        <w:t>”</w:t>
      </w:r>
      <w:r w:rsidR="00891E42" w:rsidRPr="00AF2BB6">
        <w:rPr>
          <w:rFonts w:ascii="Times New Roman" w:eastAsia="Times New Roman" w:hAnsi="Times New Roman" w:cs="Times New Roman"/>
          <w:sz w:val="24"/>
          <w:szCs w:val="24"/>
        </w:rPr>
        <w:t xml:space="preserve"> and the </w:t>
      </w:r>
      <w:r w:rsidR="00A04336">
        <w:rPr>
          <w:rFonts w:ascii="Times New Roman" w:eastAsia="Times New Roman" w:hAnsi="Times New Roman" w:cs="Times New Roman"/>
          <w:sz w:val="24"/>
          <w:szCs w:val="24"/>
        </w:rPr>
        <w:t>“</w:t>
      </w:r>
      <w:r w:rsidR="00891E42" w:rsidRPr="00AF2BB6">
        <w:rPr>
          <w:rFonts w:ascii="Times New Roman" w:eastAsia="Times New Roman" w:hAnsi="Times New Roman" w:cs="Times New Roman"/>
          <w:sz w:val="24"/>
          <w:szCs w:val="24"/>
        </w:rPr>
        <w:t>Water Pass-Through Gal. Charge</w:t>
      </w:r>
      <w:r w:rsidR="00A04336">
        <w:rPr>
          <w:rFonts w:ascii="Times New Roman" w:eastAsia="Times New Roman" w:hAnsi="Times New Roman" w:cs="Times New Roman"/>
          <w:sz w:val="24"/>
          <w:szCs w:val="24"/>
        </w:rPr>
        <w:t>”</w:t>
      </w:r>
      <w:r w:rsidR="00891E42" w:rsidRPr="00AF2BB6">
        <w:rPr>
          <w:rFonts w:ascii="Times New Roman" w:eastAsia="Times New Roman" w:hAnsi="Times New Roman" w:cs="Times New Roman"/>
          <w:sz w:val="24"/>
          <w:szCs w:val="24"/>
        </w:rPr>
        <w:t xml:space="preserve"> circled.</w:t>
      </w:r>
      <w:r w:rsidR="00891E42" w:rsidRPr="00AF2BB6">
        <w:rPr>
          <w:rStyle w:val="FootnoteReference"/>
          <w:rFonts w:ascii="Times New Roman" w:eastAsia="Times New Roman" w:hAnsi="Times New Roman" w:cs="Times New Roman"/>
          <w:szCs w:val="24"/>
        </w:rPr>
        <w:footnoteReference w:id="1"/>
      </w:r>
      <w:r w:rsidR="00891E42" w:rsidRPr="00AF2BB6">
        <w:rPr>
          <w:rFonts w:ascii="Times New Roman" w:eastAsia="Times New Roman" w:hAnsi="Times New Roman" w:cs="Times New Roman"/>
          <w:sz w:val="24"/>
          <w:szCs w:val="24"/>
        </w:rPr>
        <w:t xml:space="preserve"> </w:t>
      </w:r>
      <w:r w:rsidR="009932C1" w:rsidRPr="00AF2BB6">
        <w:rPr>
          <w:rFonts w:ascii="Times New Roman" w:hAnsi="Times New Roman" w:cs="Times New Roman"/>
          <w:sz w:val="24"/>
          <w:szCs w:val="24"/>
        </w:rPr>
        <w:t xml:space="preserve">All </w:t>
      </w:r>
      <w:r w:rsidR="00A04336">
        <w:rPr>
          <w:rFonts w:ascii="Times New Roman" w:hAnsi="Times New Roman" w:cs="Times New Roman"/>
          <w:sz w:val="24"/>
          <w:szCs w:val="24"/>
        </w:rPr>
        <w:t xml:space="preserve">of </w:t>
      </w:r>
      <w:r w:rsidR="009932C1" w:rsidRPr="00AF2BB6">
        <w:rPr>
          <w:rFonts w:ascii="Times New Roman" w:hAnsi="Times New Roman" w:cs="Times New Roman"/>
          <w:sz w:val="24"/>
          <w:szCs w:val="24"/>
        </w:rPr>
        <w:t xml:space="preserve">the </w:t>
      </w:r>
      <w:r w:rsidR="00A04336">
        <w:rPr>
          <w:rFonts w:ascii="Times New Roman" w:hAnsi="Times New Roman" w:cs="Times New Roman"/>
          <w:sz w:val="24"/>
          <w:szCs w:val="24"/>
        </w:rPr>
        <w:t>bill</w:t>
      </w:r>
      <w:r w:rsidR="009932C1" w:rsidRPr="00AF2BB6">
        <w:rPr>
          <w:rFonts w:ascii="Times New Roman" w:hAnsi="Times New Roman" w:cs="Times New Roman"/>
          <w:sz w:val="24"/>
          <w:szCs w:val="24"/>
        </w:rPr>
        <w:t>s include</w:t>
      </w:r>
      <w:r w:rsidR="00D93A39">
        <w:rPr>
          <w:rFonts w:ascii="Times New Roman" w:hAnsi="Times New Roman" w:cs="Times New Roman"/>
          <w:sz w:val="24"/>
          <w:szCs w:val="24"/>
        </w:rPr>
        <w:t>d</w:t>
      </w:r>
      <w:r w:rsidR="009932C1" w:rsidRPr="00AF2BB6">
        <w:rPr>
          <w:rFonts w:ascii="Times New Roman" w:hAnsi="Times New Roman" w:cs="Times New Roman"/>
          <w:sz w:val="24"/>
          <w:szCs w:val="24"/>
        </w:rPr>
        <w:t xml:space="preserve"> a water pass</w:t>
      </w:r>
      <w:r>
        <w:rPr>
          <w:rFonts w:ascii="Times New Roman" w:hAnsi="Times New Roman" w:cs="Times New Roman"/>
          <w:sz w:val="24"/>
          <w:szCs w:val="24"/>
        </w:rPr>
        <w:t>-</w:t>
      </w:r>
      <w:r w:rsidR="009932C1" w:rsidRPr="00AF2BB6">
        <w:rPr>
          <w:rFonts w:ascii="Times New Roman" w:hAnsi="Times New Roman" w:cs="Times New Roman"/>
          <w:sz w:val="24"/>
          <w:szCs w:val="24"/>
        </w:rPr>
        <w:t>through gallonage charge. The formal complaint d</w:t>
      </w:r>
      <w:r w:rsidR="00A04336">
        <w:rPr>
          <w:rFonts w:ascii="Times New Roman" w:hAnsi="Times New Roman" w:cs="Times New Roman"/>
          <w:sz w:val="24"/>
          <w:szCs w:val="24"/>
        </w:rPr>
        <w:t>id</w:t>
      </w:r>
      <w:r w:rsidR="009932C1" w:rsidRPr="00AF2BB6">
        <w:rPr>
          <w:rFonts w:ascii="Times New Roman" w:hAnsi="Times New Roman" w:cs="Times New Roman"/>
          <w:sz w:val="24"/>
          <w:szCs w:val="24"/>
        </w:rPr>
        <w:t xml:space="preserve"> not identify</w:t>
      </w:r>
      <w:r w:rsidR="00D93A39">
        <w:rPr>
          <w:rFonts w:ascii="Times New Roman" w:hAnsi="Times New Roman" w:cs="Times New Roman"/>
          <w:sz w:val="24"/>
          <w:szCs w:val="24"/>
        </w:rPr>
        <w:t xml:space="preserve"> any</w:t>
      </w:r>
      <w:r w:rsidR="009932C1" w:rsidRPr="00AF2BB6">
        <w:rPr>
          <w:rFonts w:ascii="Times New Roman" w:hAnsi="Times New Roman" w:cs="Times New Roman"/>
          <w:sz w:val="24"/>
          <w:szCs w:val="24"/>
        </w:rPr>
        <w:t xml:space="preserve"> specific allegations; however,</w:t>
      </w:r>
      <w:r w:rsidR="00DB44BC" w:rsidRPr="00AF2BB6">
        <w:rPr>
          <w:rFonts w:ascii="Times New Roman" w:hAnsi="Times New Roman" w:cs="Times New Roman"/>
          <w:sz w:val="24"/>
          <w:szCs w:val="24"/>
        </w:rPr>
        <w:t xml:space="preserve"> </w:t>
      </w:r>
      <w:r w:rsidR="009932C1" w:rsidRPr="00AF2BB6">
        <w:rPr>
          <w:rFonts w:ascii="Times New Roman" w:hAnsi="Times New Roman" w:cs="Times New Roman"/>
          <w:sz w:val="24"/>
          <w:szCs w:val="24"/>
        </w:rPr>
        <w:t xml:space="preserve">Staff </w:t>
      </w:r>
      <w:r w:rsidR="00DB44BC" w:rsidRPr="00AF2BB6">
        <w:rPr>
          <w:rFonts w:ascii="Times New Roman" w:hAnsi="Times New Roman" w:cs="Times New Roman"/>
          <w:sz w:val="24"/>
          <w:szCs w:val="24"/>
        </w:rPr>
        <w:t>construed</w:t>
      </w:r>
      <w:r w:rsidR="009932C1" w:rsidRPr="00AF2BB6">
        <w:rPr>
          <w:rFonts w:ascii="Times New Roman" w:hAnsi="Times New Roman" w:cs="Times New Roman"/>
          <w:sz w:val="24"/>
          <w:szCs w:val="24"/>
        </w:rPr>
        <w:t xml:space="preserve"> Mr. Hawkins</w:t>
      </w:r>
      <w:r w:rsidR="003009AE">
        <w:rPr>
          <w:rFonts w:ascii="Times New Roman" w:hAnsi="Times New Roman" w:cs="Times New Roman"/>
          <w:sz w:val="24"/>
          <w:szCs w:val="24"/>
        </w:rPr>
        <w:t>’</w:t>
      </w:r>
      <w:r w:rsidR="009932C1" w:rsidRPr="00AF2BB6">
        <w:rPr>
          <w:rFonts w:ascii="Times New Roman" w:hAnsi="Times New Roman" w:cs="Times New Roman"/>
          <w:sz w:val="24"/>
          <w:szCs w:val="24"/>
        </w:rPr>
        <w:t xml:space="preserve"> </w:t>
      </w:r>
      <w:r w:rsidR="00DB44BC" w:rsidRPr="00AF2BB6">
        <w:rPr>
          <w:rFonts w:ascii="Times New Roman" w:hAnsi="Times New Roman" w:cs="Times New Roman"/>
          <w:sz w:val="24"/>
          <w:szCs w:val="24"/>
        </w:rPr>
        <w:t xml:space="preserve">complaint to </w:t>
      </w:r>
      <w:r w:rsidR="00A04336">
        <w:rPr>
          <w:rFonts w:ascii="Times New Roman" w:hAnsi="Times New Roman" w:cs="Times New Roman"/>
          <w:sz w:val="24"/>
          <w:szCs w:val="24"/>
        </w:rPr>
        <w:t xml:space="preserve">focus on </w:t>
      </w:r>
      <w:r w:rsidR="009932C1" w:rsidRPr="00AF2BB6">
        <w:rPr>
          <w:rFonts w:ascii="Times New Roman" w:hAnsi="Times New Roman" w:cs="Times New Roman"/>
          <w:sz w:val="24"/>
          <w:szCs w:val="24"/>
        </w:rPr>
        <w:t>the water pass-through charges, based</w:t>
      </w:r>
      <w:r w:rsidR="00DB44BC" w:rsidRPr="00AF2BB6">
        <w:rPr>
          <w:rFonts w:ascii="Times New Roman" w:hAnsi="Times New Roman" w:cs="Times New Roman"/>
          <w:sz w:val="24"/>
          <w:szCs w:val="24"/>
        </w:rPr>
        <w:t xml:space="preserve"> </w:t>
      </w:r>
      <w:r w:rsidR="009932C1" w:rsidRPr="00AF2BB6">
        <w:rPr>
          <w:rFonts w:ascii="Times New Roman" w:hAnsi="Times New Roman" w:cs="Times New Roman"/>
          <w:sz w:val="24"/>
          <w:szCs w:val="24"/>
        </w:rPr>
        <w:t xml:space="preserve">on </w:t>
      </w:r>
      <w:r w:rsidR="00F17118">
        <w:rPr>
          <w:rFonts w:ascii="Times New Roman" w:hAnsi="Times New Roman" w:cs="Times New Roman"/>
          <w:sz w:val="24"/>
          <w:szCs w:val="24"/>
        </w:rPr>
        <w:t xml:space="preserve">his </w:t>
      </w:r>
      <w:r w:rsidR="009932C1" w:rsidRPr="00AF2BB6">
        <w:rPr>
          <w:rFonts w:ascii="Times New Roman" w:hAnsi="Times New Roman" w:cs="Times New Roman"/>
          <w:sz w:val="24"/>
          <w:szCs w:val="24"/>
        </w:rPr>
        <w:t xml:space="preserve">annotations </w:t>
      </w:r>
      <w:r w:rsidR="00D93A39">
        <w:rPr>
          <w:rFonts w:ascii="Times New Roman" w:hAnsi="Times New Roman" w:cs="Times New Roman"/>
          <w:sz w:val="24"/>
          <w:szCs w:val="24"/>
        </w:rPr>
        <w:t>to</w:t>
      </w:r>
      <w:r w:rsidR="009932C1" w:rsidRPr="00AF2BB6">
        <w:rPr>
          <w:rFonts w:ascii="Times New Roman" w:hAnsi="Times New Roman" w:cs="Times New Roman"/>
          <w:sz w:val="24"/>
          <w:szCs w:val="24"/>
        </w:rPr>
        <w:t xml:space="preserve"> the </w:t>
      </w:r>
      <w:r w:rsidR="00A04336">
        <w:rPr>
          <w:rFonts w:ascii="Times New Roman" w:hAnsi="Times New Roman" w:cs="Times New Roman"/>
          <w:sz w:val="24"/>
          <w:szCs w:val="24"/>
        </w:rPr>
        <w:t>bill</w:t>
      </w:r>
      <w:r w:rsidR="009932C1" w:rsidRPr="00AF2BB6">
        <w:rPr>
          <w:rFonts w:ascii="Times New Roman" w:hAnsi="Times New Roman" w:cs="Times New Roman"/>
          <w:sz w:val="24"/>
          <w:szCs w:val="24"/>
        </w:rPr>
        <w:t xml:space="preserve">s and the information from </w:t>
      </w:r>
      <w:r w:rsidR="00DB44BC" w:rsidRPr="00AF2BB6">
        <w:rPr>
          <w:rFonts w:ascii="Times New Roman" w:hAnsi="Times New Roman" w:cs="Times New Roman"/>
          <w:sz w:val="24"/>
          <w:szCs w:val="24"/>
        </w:rPr>
        <w:t>Mr. Hawkins</w:t>
      </w:r>
      <w:r w:rsidR="003009AE">
        <w:rPr>
          <w:rFonts w:ascii="Times New Roman" w:hAnsi="Times New Roman" w:cs="Times New Roman"/>
          <w:sz w:val="24"/>
          <w:szCs w:val="24"/>
        </w:rPr>
        <w:t>’</w:t>
      </w:r>
      <w:r w:rsidR="00DB44BC" w:rsidRPr="00AF2BB6">
        <w:rPr>
          <w:rFonts w:ascii="Times New Roman" w:hAnsi="Times New Roman" w:cs="Times New Roman"/>
          <w:sz w:val="24"/>
          <w:szCs w:val="24"/>
        </w:rPr>
        <w:t xml:space="preserve"> </w:t>
      </w:r>
      <w:r w:rsidR="009932C1" w:rsidRPr="00AF2BB6">
        <w:rPr>
          <w:rFonts w:ascii="Times New Roman" w:hAnsi="Times New Roman" w:cs="Times New Roman"/>
          <w:sz w:val="24"/>
          <w:szCs w:val="24"/>
        </w:rPr>
        <w:t>informal complaint</w:t>
      </w:r>
      <w:r w:rsidR="00DB44BC" w:rsidRPr="00AF2BB6">
        <w:rPr>
          <w:rFonts w:ascii="Times New Roman" w:hAnsi="Times New Roman" w:cs="Times New Roman"/>
          <w:sz w:val="24"/>
          <w:szCs w:val="24"/>
        </w:rPr>
        <w:t xml:space="preserve"> </w:t>
      </w:r>
      <w:r w:rsidR="009932C1" w:rsidRPr="00AF2BB6">
        <w:rPr>
          <w:rFonts w:ascii="Times New Roman" w:hAnsi="Times New Roman" w:cs="Times New Roman"/>
          <w:sz w:val="24"/>
          <w:szCs w:val="24"/>
        </w:rPr>
        <w:t>CP2019060780.</w:t>
      </w:r>
      <w:r w:rsidR="00D93A39" w:rsidRPr="00AF2BB6">
        <w:rPr>
          <w:rStyle w:val="FootnoteReference"/>
          <w:rFonts w:ascii="Times New Roman" w:hAnsi="Times New Roman" w:cs="Times New Roman"/>
          <w:szCs w:val="24"/>
        </w:rPr>
        <w:footnoteReference w:id="2"/>
      </w:r>
    </w:p>
    <w:p w14:paraId="374F35E1" w14:textId="302A0C2D" w:rsidR="00AF2BB6" w:rsidRDefault="00420D9E" w:rsidP="00730B5E">
      <w:pPr>
        <w:spacing w:after="0" w:line="360" w:lineRule="auto"/>
        <w:ind w:firstLine="720"/>
        <w:jc w:val="both"/>
        <w:rPr>
          <w:rFonts w:ascii="Times New Roman" w:hAnsi="Times New Roman" w:cs="Times New Roman"/>
          <w:sz w:val="24"/>
          <w:szCs w:val="24"/>
        </w:rPr>
      </w:pPr>
      <w:r w:rsidRPr="00AF2BB6">
        <w:rPr>
          <w:rFonts w:ascii="Times New Roman" w:hAnsi="Times New Roman" w:cs="Times New Roman"/>
          <w:sz w:val="24"/>
          <w:szCs w:val="24"/>
        </w:rPr>
        <w:t xml:space="preserve">On </w:t>
      </w:r>
      <w:r w:rsidR="00B93465" w:rsidRPr="00AF2BB6">
        <w:rPr>
          <w:rFonts w:ascii="Times New Roman" w:hAnsi="Times New Roman" w:cs="Times New Roman"/>
          <w:sz w:val="24"/>
          <w:szCs w:val="24"/>
        </w:rPr>
        <w:t xml:space="preserve">August 13, 2019, Staff filed a statement of position noting that </w:t>
      </w:r>
      <w:r w:rsidR="00C57756" w:rsidRPr="00AF2BB6">
        <w:rPr>
          <w:rFonts w:ascii="Times New Roman" w:hAnsi="Times New Roman" w:cs="Times New Roman"/>
          <w:sz w:val="24"/>
          <w:szCs w:val="24"/>
        </w:rPr>
        <w:t>Mr. Hawkins</w:t>
      </w:r>
      <w:r w:rsidR="003009AE">
        <w:rPr>
          <w:rFonts w:ascii="Times New Roman" w:hAnsi="Times New Roman" w:cs="Times New Roman"/>
          <w:sz w:val="24"/>
          <w:szCs w:val="24"/>
        </w:rPr>
        <w:t>’</w:t>
      </w:r>
      <w:r w:rsidR="00C57756" w:rsidRPr="00AF2BB6">
        <w:rPr>
          <w:rFonts w:ascii="Times New Roman" w:hAnsi="Times New Roman" w:cs="Times New Roman"/>
          <w:sz w:val="24"/>
          <w:szCs w:val="24"/>
        </w:rPr>
        <w:t xml:space="preserve"> complaint did not meet the requirements of 16 TAC § 22.242(e)(2).</w:t>
      </w:r>
      <w:r w:rsidR="00F229DC" w:rsidRPr="00AF2BB6">
        <w:rPr>
          <w:rStyle w:val="FootnoteReference"/>
          <w:rFonts w:ascii="Times New Roman" w:hAnsi="Times New Roman" w:cs="Times New Roman"/>
          <w:szCs w:val="24"/>
        </w:rPr>
        <w:footnoteReference w:id="3"/>
      </w:r>
      <w:r w:rsidR="00C57756" w:rsidRPr="00AF2BB6">
        <w:rPr>
          <w:rFonts w:ascii="Times New Roman" w:hAnsi="Times New Roman" w:cs="Times New Roman"/>
          <w:sz w:val="24"/>
          <w:szCs w:val="24"/>
        </w:rPr>
        <w:t xml:space="preserve"> </w:t>
      </w:r>
      <w:r w:rsidR="00AF2BB6" w:rsidRPr="00AF2BB6">
        <w:rPr>
          <w:rFonts w:ascii="Times New Roman" w:hAnsi="Times New Roman" w:cs="Times New Roman"/>
          <w:sz w:val="24"/>
          <w:szCs w:val="24"/>
        </w:rPr>
        <w:t xml:space="preserve">Specifically, Staff noted that </w:t>
      </w:r>
      <w:r w:rsidR="007D36D0">
        <w:rPr>
          <w:rFonts w:ascii="Times New Roman" w:hAnsi="Times New Roman" w:cs="Times New Roman"/>
          <w:sz w:val="24"/>
          <w:szCs w:val="24"/>
        </w:rPr>
        <w:t>Mr. Hawkins</w:t>
      </w:r>
      <w:r w:rsidR="003009AE">
        <w:rPr>
          <w:rFonts w:ascii="Times New Roman" w:hAnsi="Times New Roman" w:cs="Times New Roman"/>
          <w:sz w:val="24"/>
          <w:szCs w:val="24"/>
        </w:rPr>
        <w:t>’</w:t>
      </w:r>
      <w:r w:rsidR="00AF2BB6" w:rsidRPr="00AF2BB6">
        <w:rPr>
          <w:rFonts w:ascii="Times New Roman" w:hAnsi="Times New Roman" w:cs="Times New Roman"/>
          <w:sz w:val="24"/>
          <w:szCs w:val="24"/>
        </w:rPr>
        <w:t xml:space="preserve"> complaint </w:t>
      </w:r>
      <w:r w:rsidR="00376719">
        <w:rPr>
          <w:rFonts w:ascii="Times New Roman" w:hAnsi="Times New Roman" w:cs="Times New Roman"/>
          <w:sz w:val="24"/>
          <w:szCs w:val="24"/>
        </w:rPr>
        <w:t>did</w:t>
      </w:r>
      <w:r w:rsidR="00AF2BB6" w:rsidRPr="00AF2BB6">
        <w:rPr>
          <w:rFonts w:ascii="Times New Roman" w:hAnsi="Times New Roman" w:cs="Times New Roman"/>
          <w:sz w:val="24"/>
          <w:szCs w:val="24"/>
        </w:rPr>
        <w:t xml:space="preserve"> not comply with 16 TAC § 22.242(e)(2)(C), (E), (F), (G), (H), and (I).</w:t>
      </w:r>
      <w:r w:rsidR="00A04336">
        <w:rPr>
          <w:rStyle w:val="FootnoteReference"/>
          <w:rFonts w:ascii="Times New Roman" w:hAnsi="Times New Roman" w:cs="Times New Roman"/>
          <w:szCs w:val="24"/>
        </w:rPr>
        <w:footnoteReference w:id="4"/>
      </w:r>
      <w:r w:rsidR="00AF2BB6" w:rsidRPr="00AF2BB6">
        <w:rPr>
          <w:rFonts w:ascii="Times New Roman" w:hAnsi="Times New Roman" w:cs="Times New Roman"/>
          <w:sz w:val="24"/>
          <w:szCs w:val="24"/>
        </w:rPr>
        <w:t xml:space="preserve"> Staff recommended that </w:t>
      </w:r>
      <w:r w:rsidR="007D36D0">
        <w:rPr>
          <w:rFonts w:ascii="Times New Roman" w:hAnsi="Times New Roman" w:cs="Times New Roman"/>
          <w:sz w:val="24"/>
          <w:szCs w:val="24"/>
        </w:rPr>
        <w:t>Mr. Hawkins</w:t>
      </w:r>
      <w:r w:rsidR="00AF2BB6" w:rsidRPr="00AF2BB6">
        <w:rPr>
          <w:rFonts w:ascii="Times New Roman" w:hAnsi="Times New Roman" w:cs="Times New Roman"/>
          <w:sz w:val="24"/>
          <w:szCs w:val="24"/>
        </w:rPr>
        <w:t xml:space="preserve"> be ordered to cure the above deficiencies.</w:t>
      </w:r>
      <w:r w:rsidR="00AF2BB6" w:rsidRPr="00AF2BB6">
        <w:rPr>
          <w:rStyle w:val="FootnoteReference"/>
          <w:rFonts w:ascii="Times New Roman" w:hAnsi="Times New Roman" w:cs="Times New Roman"/>
          <w:szCs w:val="24"/>
        </w:rPr>
        <w:footnoteReference w:id="5"/>
      </w:r>
      <w:r w:rsidR="00EA7414">
        <w:rPr>
          <w:rFonts w:ascii="Times New Roman" w:hAnsi="Times New Roman" w:cs="Times New Roman"/>
          <w:sz w:val="24"/>
          <w:szCs w:val="24"/>
        </w:rPr>
        <w:t xml:space="preserve"> </w:t>
      </w:r>
    </w:p>
    <w:p w14:paraId="1F5839CB" w14:textId="264DF21A" w:rsidR="006572AE" w:rsidRDefault="00AF2BB6"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A04336">
        <w:rPr>
          <w:rFonts w:ascii="Times New Roman" w:hAnsi="Times New Roman" w:cs="Times New Roman"/>
          <w:sz w:val="24"/>
          <w:szCs w:val="24"/>
        </w:rPr>
        <w:t>proposal for decision (</w:t>
      </w:r>
      <w:r w:rsidR="00961DF4">
        <w:rPr>
          <w:rFonts w:ascii="Times New Roman" w:hAnsi="Times New Roman" w:cs="Times New Roman"/>
          <w:sz w:val="24"/>
          <w:szCs w:val="24"/>
        </w:rPr>
        <w:t>PFD</w:t>
      </w:r>
      <w:r w:rsidR="00A04336">
        <w:rPr>
          <w:rFonts w:ascii="Times New Roman" w:hAnsi="Times New Roman" w:cs="Times New Roman"/>
          <w:sz w:val="24"/>
          <w:szCs w:val="24"/>
        </w:rPr>
        <w:t>)</w:t>
      </w:r>
      <w:r>
        <w:rPr>
          <w:rFonts w:ascii="Times New Roman" w:hAnsi="Times New Roman" w:cs="Times New Roman"/>
          <w:sz w:val="24"/>
          <w:szCs w:val="24"/>
        </w:rPr>
        <w:t xml:space="preserve"> was issued</w:t>
      </w:r>
      <w:r w:rsidR="00787DD4">
        <w:rPr>
          <w:rFonts w:ascii="Times New Roman" w:hAnsi="Times New Roman" w:cs="Times New Roman"/>
          <w:sz w:val="24"/>
          <w:szCs w:val="24"/>
        </w:rPr>
        <w:t xml:space="preserve"> on February 7, 2020, recommending Mr. Hawkins</w:t>
      </w:r>
      <w:r w:rsidR="003009AE">
        <w:rPr>
          <w:rFonts w:ascii="Times New Roman" w:hAnsi="Times New Roman" w:cs="Times New Roman"/>
          <w:sz w:val="24"/>
          <w:szCs w:val="24"/>
        </w:rPr>
        <w:t>’</w:t>
      </w:r>
      <w:r w:rsidR="00787DD4">
        <w:rPr>
          <w:rFonts w:ascii="Times New Roman" w:hAnsi="Times New Roman" w:cs="Times New Roman"/>
          <w:sz w:val="24"/>
          <w:szCs w:val="24"/>
        </w:rPr>
        <w:t xml:space="preserve"> complaint be dismissed </w:t>
      </w:r>
      <w:r w:rsidR="005C3FDD">
        <w:rPr>
          <w:rFonts w:ascii="Times New Roman" w:hAnsi="Times New Roman" w:cs="Times New Roman"/>
          <w:sz w:val="24"/>
          <w:szCs w:val="24"/>
        </w:rPr>
        <w:t>under</w:t>
      </w:r>
      <w:r w:rsidR="00787DD4" w:rsidRPr="00787DD4">
        <w:rPr>
          <w:rFonts w:ascii="Times New Roman" w:hAnsi="Times New Roman" w:cs="Times New Roman"/>
          <w:sz w:val="24"/>
          <w:szCs w:val="24"/>
        </w:rPr>
        <w:t xml:space="preserve"> 16 TAC</w:t>
      </w:r>
      <w:r w:rsidR="00787DD4">
        <w:rPr>
          <w:rFonts w:ascii="Times New Roman" w:hAnsi="Times New Roman" w:cs="Times New Roman"/>
          <w:sz w:val="24"/>
          <w:szCs w:val="24"/>
        </w:rPr>
        <w:t xml:space="preserve"> </w:t>
      </w:r>
      <w:r w:rsidR="00787DD4" w:rsidRPr="00787DD4">
        <w:rPr>
          <w:rFonts w:ascii="Times New Roman" w:hAnsi="Times New Roman" w:cs="Times New Roman"/>
          <w:sz w:val="24"/>
          <w:szCs w:val="24"/>
        </w:rPr>
        <w:t>§ 22.181(d)(7).</w:t>
      </w:r>
      <w:r w:rsidR="005C3FDD">
        <w:rPr>
          <w:rStyle w:val="FootnoteReference"/>
          <w:rFonts w:ascii="Times New Roman" w:hAnsi="Times New Roman" w:cs="Times New Roman"/>
          <w:szCs w:val="24"/>
        </w:rPr>
        <w:footnoteReference w:id="6"/>
      </w:r>
      <w:r w:rsidR="00FB7ABE">
        <w:rPr>
          <w:rFonts w:ascii="Times New Roman" w:hAnsi="Times New Roman" w:cs="Times New Roman"/>
          <w:sz w:val="24"/>
          <w:szCs w:val="24"/>
        </w:rPr>
        <w:t xml:space="preserve"> </w:t>
      </w:r>
      <w:r w:rsidRPr="00AF2BB6">
        <w:rPr>
          <w:rFonts w:ascii="Times New Roman" w:hAnsi="Times New Roman" w:cs="Times New Roman"/>
          <w:sz w:val="24"/>
          <w:szCs w:val="24"/>
        </w:rPr>
        <w:t>On February 2</w:t>
      </w:r>
      <w:r w:rsidR="005D6E2E">
        <w:rPr>
          <w:rFonts w:ascii="Times New Roman" w:hAnsi="Times New Roman" w:cs="Times New Roman"/>
          <w:sz w:val="24"/>
          <w:szCs w:val="24"/>
        </w:rPr>
        <w:t>8</w:t>
      </w:r>
      <w:r w:rsidRPr="00AF2BB6">
        <w:rPr>
          <w:rFonts w:ascii="Times New Roman" w:hAnsi="Times New Roman" w:cs="Times New Roman"/>
          <w:sz w:val="24"/>
          <w:szCs w:val="24"/>
        </w:rPr>
        <w:t xml:space="preserve">, 2020, Mr. </w:t>
      </w:r>
      <w:r w:rsidRPr="00AF2BB6">
        <w:rPr>
          <w:rFonts w:ascii="Times New Roman" w:hAnsi="Times New Roman" w:cs="Times New Roman"/>
          <w:sz w:val="24"/>
          <w:szCs w:val="24"/>
        </w:rPr>
        <w:lastRenderedPageBreak/>
        <w:t>Hawkins supplemented his complaint with an informational letter</w:t>
      </w:r>
      <w:r w:rsidR="005D6E2E">
        <w:rPr>
          <w:rFonts w:ascii="Times New Roman" w:hAnsi="Times New Roman" w:cs="Times New Roman"/>
          <w:sz w:val="24"/>
          <w:szCs w:val="24"/>
        </w:rPr>
        <w:t>,</w:t>
      </w:r>
      <w:r w:rsidRPr="00AF2BB6">
        <w:rPr>
          <w:rFonts w:ascii="Times New Roman" w:hAnsi="Times New Roman" w:cs="Times New Roman"/>
          <w:sz w:val="24"/>
          <w:szCs w:val="24"/>
        </w:rPr>
        <w:t xml:space="preserve"> which alleged improper billing practices on the part of Monarch, raised the issue of whether customers should be charged a pass-through rate, and sought a return to his old water rates.</w:t>
      </w:r>
      <w:r w:rsidR="00464EBF">
        <w:rPr>
          <w:rStyle w:val="FootnoteReference"/>
          <w:rFonts w:ascii="Times New Roman" w:hAnsi="Times New Roman" w:cs="Times New Roman"/>
          <w:szCs w:val="24"/>
        </w:rPr>
        <w:footnoteReference w:id="7"/>
      </w:r>
    </w:p>
    <w:p w14:paraId="476E3F75" w14:textId="423667D4" w:rsidR="007D1B54" w:rsidRDefault="006572AE"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March 11, 2020, </w:t>
      </w:r>
      <w:r w:rsidR="001A605D">
        <w:rPr>
          <w:rFonts w:ascii="Times New Roman" w:hAnsi="Times New Roman" w:cs="Times New Roman"/>
          <w:sz w:val="24"/>
          <w:szCs w:val="24"/>
        </w:rPr>
        <w:t xml:space="preserve">Chairman Walker issued a memorandum recommending that the Commission not adopt the </w:t>
      </w:r>
      <w:r w:rsidR="00961DF4">
        <w:rPr>
          <w:rFonts w:ascii="Times New Roman" w:hAnsi="Times New Roman" w:cs="Times New Roman"/>
          <w:sz w:val="24"/>
          <w:szCs w:val="24"/>
        </w:rPr>
        <w:t>PFD</w:t>
      </w:r>
      <w:r w:rsidR="00631170">
        <w:rPr>
          <w:rFonts w:ascii="Times New Roman" w:hAnsi="Times New Roman" w:cs="Times New Roman"/>
          <w:sz w:val="24"/>
          <w:szCs w:val="24"/>
        </w:rPr>
        <w:t xml:space="preserve"> </w:t>
      </w:r>
      <w:r w:rsidR="005D6E2E">
        <w:rPr>
          <w:rFonts w:ascii="Times New Roman" w:hAnsi="Times New Roman" w:cs="Times New Roman"/>
          <w:sz w:val="24"/>
          <w:szCs w:val="24"/>
        </w:rPr>
        <w:t xml:space="preserve">and </w:t>
      </w:r>
      <w:r w:rsidR="00631170">
        <w:rPr>
          <w:rFonts w:ascii="Times New Roman" w:hAnsi="Times New Roman" w:cs="Times New Roman"/>
          <w:sz w:val="24"/>
          <w:szCs w:val="24"/>
        </w:rPr>
        <w:t>not</w:t>
      </w:r>
      <w:r w:rsidR="005D6E2E">
        <w:rPr>
          <w:rFonts w:ascii="Times New Roman" w:hAnsi="Times New Roman" w:cs="Times New Roman"/>
          <w:sz w:val="24"/>
          <w:szCs w:val="24"/>
        </w:rPr>
        <w:t>ing</w:t>
      </w:r>
      <w:r w:rsidR="00631170">
        <w:rPr>
          <w:rFonts w:ascii="Times New Roman" w:hAnsi="Times New Roman" w:cs="Times New Roman"/>
          <w:sz w:val="24"/>
          <w:szCs w:val="24"/>
        </w:rPr>
        <w:t xml:space="preserve"> that the </w:t>
      </w:r>
      <w:r w:rsidR="00631170" w:rsidRPr="00631170">
        <w:rPr>
          <w:rFonts w:ascii="Times New Roman" w:hAnsi="Times New Roman" w:cs="Times New Roman"/>
          <w:sz w:val="24"/>
          <w:szCs w:val="24"/>
        </w:rPr>
        <w:t>Commission</w:t>
      </w:r>
      <w:r w:rsidR="003009AE">
        <w:rPr>
          <w:rFonts w:ascii="Times New Roman" w:hAnsi="Times New Roman" w:cs="Times New Roman"/>
          <w:sz w:val="24"/>
          <w:szCs w:val="24"/>
        </w:rPr>
        <w:t>’</w:t>
      </w:r>
      <w:r w:rsidR="00631170" w:rsidRPr="00631170">
        <w:rPr>
          <w:rFonts w:ascii="Times New Roman" w:hAnsi="Times New Roman" w:cs="Times New Roman"/>
          <w:sz w:val="24"/>
          <w:szCs w:val="24"/>
        </w:rPr>
        <w:t xml:space="preserve">s rules require that the Commission construe all pleadings </w:t>
      </w:r>
      <w:r w:rsidR="005D6E2E">
        <w:rPr>
          <w:rFonts w:ascii="Times New Roman" w:hAnsi="Times New Roman" w:cs="Times New Roman"/>
          <w:sz w:val="24"/>
          <w:szCs w:val="24"/>
        </w:rPr>
        <w:t>“</w:t>
      </w:r>
      <w:r w:rsidR="00631170" w:rsidRPr="00631170">
        <w:rPr>
          <w:rFonts w:ascii="Times New Roman" w:hAnsi="Times New Roman" w:cs="Times New Roman"/>
          <w:sz w:val="24"/>
          <w:szCs w:val="24"/>
        </w:rPr>
        <w:t>so as to do substantial</w:t>
      </w:r>
      <w:r w:rsidR="00631170">
        <w:rPr>
          <w:rFonts w:ascii="Times New Roman" w:hAnsi="Times New Roman" w:cs="Times New Roman"/>
          <w:sz w:val="24"/>
          <w:szCs w:val="24"/>
        </w:rPr>
        <w:t xml:space="preserve"> </w:t>
      </w:r>
      <w:r w:rsidR="00631170" w:rsidRPr="00631170">
        <w:rPr>
          <w:rFonts w:ascii="Times New Roman" w:hAnsi="Times New Roman" w:cs="Times New Roman"/>
          <w:sz w:val="24"/>
          <w:szCs w:val="24"/>
        </w:rPr>
        <w:t>justice.</w:t>
      </w:r>
      <w:r w:rsidR="005D6E2E">
        <w:rPr>
          <w:rFonts w:ascii="Times New Roman" w:hAnsi="Times New Roman" w:cs="Times New Roman"/>
          <w:sz w:val="24"/>
          <w:szCs w:val="24"/>
        </w:rPr>
        <w:t>”</w:t>
      </w:r>
      <w:r w:rsidR="00C407D4">
        <w:rPr>
          <w:rStyle w:val="FootnoteReference"/>
          <w:rFonts w:ascii="Times New Roman" w:hAnsi="Times New Roman" w:cs="Times New Roman"/>
          <w:szCs w:val="24"/>
        </w:rPr>
        <w:footnoteReference w:id="8"/>
      </w:r>
      <w:r w:rsidR="00C407D4">
        <w:rPr>
          <w:rFonts w:ascii="Times New Roman" w:hAnsi="Times New Roman" w:cs="Times New Roman"/>
          <w:sz w:val="24"/>
          <w:szCs w:val="24"/>
        </w:rPr>
        <w:t xml:space="preserve"> </w:t>
      </w:r>
      <w:r w:rsidR="00BF6659">
        <w:rPr>
          <w:rFonts w:ascii="Times New Roman" w:hAnsi="Times New Roman" w:cs="Times New Roman"/>
          <w:sz w:val="24"/>
          <w:szCs w:val="24"/>
        </w:rPr>
        <w:t xml:space="preserve">The memorandum </w:t>
      </w:r>
      <w:r w:rsidR="00C407D4">
        <w:rPr>
          <w:rFonts w:ascii="Times New Roman" w:hAnsi="Times New Roman" w:cs="Times New Roman"/>
          <w:sz w:val="24"/>
          <w:szCs w:val="24"/>
        </w:rPr>
        <w:t xml:space="preserve">stated that </w:t>
      </w:r>
      <w:r w:rsidR="00207BEB">
        <w:rPr>
          <w:rFonts w:ascii="Times New Roman" w:hAnsi="Times New Roman" w:cs="Times New Roman"/>
          <w:sz w:val="24"/>
          <w:szCs w:val="24"/>
        </w:rPr>
        <w:t>Mr. Hawkins</w:t>
      </w:r>
      <w:r w:rsidR="003009AE">
        <w:rPr>
          <w:rFonts w:ascii="Times New Roman" w:hAnsi="Times New Roman" w:cs="Times New Roman"/>
          <w:sz w:val="24"/>
          <w:szCs w:val="24"/>
        </w:rPr>
        <w:t>’</w:t>
      </w:r>
      <w:r w:rsidR="00C407D4">
        <w:rPr>
          <w:rFonts w:ascii="Times New Roman" w:hAnsi="Times New Roman" w:cs="Times New Roman"/>
          <w:sz w:val="24"/>
          <w:szCs w:val="24"/>
        </w:rPr>
        <w:t xml:space="preserve"> complaint</w:t>
      </w:r>
      <w:r w:rsidR="00C407D4" w:rsidRPr="00C407D4">
        <w:rPr>
          <w:rFonts w:ascii="Times New Roman" w:hAnsi="Times New Roman" w:cs="Times New Roman"/>
          <w:sz w:val="24"/>
          <w:szCs w:val="24"/>
        </w:rPr>
        <w:t xml:space="preserve"> raised the issue of whether customers should currently be charged the</w:t>
      </w:r>
      <w:r w:rsidR="00C407D4">
        <w:rPr>
          <w:rFonts w:ascii="Times New Roman" w:hAnsi="Times New Roman" w:cs="Times New Roman"/>
          <w:sz w:val="24"/>
          <w:szCs w:val="24"/>
        </w:rPr>
        <w:t xml:space="preserve"> </w:t>
      </w:r>
      <w:r w:rsidR="00C407D4" w:rsidRPr="00C407D4">
        <w:rPr>
          <w:rFonts w:ascii="Times New Roman" w:hAnsi="Times New Roman" w:cs="Times New Roman"/>
          <w:sz w:val="24"/>
          <w:szCs w:val="24"/>
        </w:rPr>
        <w:t>water pass-through rate</w:t>
      </w:r>
      <w:r w:rsidR="005D6E2E">
        <w:rPr>
          <w:rFonts w:ascii="Times New Roman" w:hAnsi="Times New Roman" w:cs="Times New Roman"/>
          <w:sz w:val="24"/>
          <w:szCs w:val="24"/>
        </w:rPr>
        <w:t xml:space="preserve"> and </w:t>
      </w:r>
      <w:r w:rsidR="002544E6">
        <w:rPr>
          <w:rFonts w:ascii="Times New Roman" w:hAnsi="Times New Roman" w:cs="Times New Roman"/>
          <w:sz w:val="24"/>
          <w:szCs w:val="24"/>
        </w:rPr>
        <w:t>further</w:t>
      </w:r>
      <w:r w:rsidR="00A2285E">
        <w:rPr>
          <w:rFonts w:ascii="Times New Roman" w:hAnsi="Times New Roman" w:cs="Times New Roman"/>
          <w:sz w:val="24"/>
          <w:szCs w:val="24"/>
        </w:rPr>
        <w:t xml:space="preserve"> recommended that the Commission </w:t>
      </w:r>
      <w:r w:rsidR="00A2285E" w:rsidRPr="00A2285E">
        <w:rPr>
          <w:rFonts w:ascii="Times New Roman" w:hAnsi="Times New Roman" w:cs="Times New Roman"/>
          <w:sz w:val="24"/>
          <w:szCs w:val="24"/>
        </w:rPr>
        <w:t>remand th</w:t>
      </w:r>
      <w:r w:rsidR="00A2285E">
        <w:rPr>
          <w:rFonts w:ascii="Times New Roman" w:hAnsi="Times New Roman" w:cs="Times New Roman"/>
          <w:sz w:val="24"/>
          <w:szCs w:val="24"/>
        </w:rPr>
        <w:t>e</w:t>
      </w:r>
      <w:r w:rsidR="00A2285E" w:rsidRPr="00A2285E">
        <w:rPr>
          <w:rFonts w:ascii="Times New Roman" w:hAnsi="Times New Roman" w:cs="Times New Roman"/>
          <w:sz w:val="24"/>
          <w:szCs w:val="24"/>
        </w:rPr>
        <w:t xml:space="preserve"> proceeding for further</w:t>
      </w:r>
      <w:r w:rsidR="00A2285E">
        <w:rPr>
          <w:rFonts w:ascii="Times New Roman" w:hAnsi="Times New Roman" w:cs="Times New Roman"/>
          <w:sz w:val="24"/>
          <w:szCs w:val="24"/>
        </w:rPr>
        <w:t xml:space="preserve"> </w:t>
      </w:r>
      <w:r w:rsidR="00A2285E" w:rsidRPr="00A2285E">
        <w:rPr>
          <w:rFonts w:ascii="Times New Roman" w:hAnsi="Times New Roman" w:cs="Times New Roman"/>
          <w:sz w:val="24"/>
          <w:szCs w:val="24"/>
        </w:rPr>
        <w:t xml:space="preserve">processing and </w:t>
      </w:r>
      <w:r w:rsidR="00A2285E">
        <w:rPr>
          <w:rFonts w:ascii="Times New Roman" w:hAnsi="Times New Roman" w:cs="Times New Roman"/>
          <w:sz w:val="24"/>
          <w:szCs w:val="24"/>
        </w:rPr>
        <w:t xml:space="preserve">that </w:t>
      </w:r>
      <w:r w:rsidR="00A2285E" w:rsidRPr="00A2285E">
        <w:rPr>
          <w:rFonts w:ascii="Times New Roman" w:hAnsi="Times New Roman" w:cs="Times New Roman"/>
          <w:sz w:val="24"/>
          <w:szCs w:val="24"/>
        </w:rPr>
        <w:t xml:space="preserve">the Office of Policy and Docket Management </w:t>
      </w:r>
      <w:r w:rsidR="00A2285E">
        <w:rPr>
          <w:rFonts w:ascii="Times New Roman" w:hAnsi="Times New Roman" w:cs="Times New Roman"/>
          <w:sz w:val="24"/>
          <w:szCs w:val="24"/>
        </w:rPr>
        <w:t xml:space="preserve">be directed </w:t>
      </w:r>
      <w:r w:rsidR="00A2285E" w:rsidRPr="00A2285E">
        <w:rPr>
          <w:rFonts w:ascii="Times New Roman" w:hAnsi="Times New Roman" w:cs="Times New Roman"/>
          <w:sz w:val="24"/>
          <w:szCs w:val="24"/>
        </w:rPr>
        <w:t>to issue a briefing order to address whether Monarch Utilities I L.P.</w:t>
      </w:r>
      <w:r w:rsidR="003009AE">
        <w:rPr>
          <w:rFonts w:ascii="Times New Roman" w:hAnsi="Times New Roman" w:cs="Times New Roman"/>
          <w:sz w:val="24"/>
          <w:szCs w:val="24"/>
        </w:rPr>
        <w:t>’</w:t>
      </w:r>
      <w:r w:rsidR="00A2285E" w:rsidRPr="00A2285E">
        <w:rPr>
          <w:rFonts w:ascii="Times New Roman" w:hAnsi="Times New Roman" w:cs="Times New Roman"/>
          <w:sz w:val="24"/>
          <w:szCs w:val="24"/>
        </w:rPr>
        <w:t>s tariff language regarding the</w:t>
      </w:r>
      <w:r w:rsidR="00A2285E">
        <w:rPr>
          <w:rFonts w:ascii="Times New Roman" w:hAnsi="Times New Roman" w:cs="Times New Roman"/>
          <w:sz w:val="24"/>
          <w:szCs w:val="24"/>
        </w:rPr>
        <w:t xml:space="preserve"> </w:t>
      </w:r>
      <w:r w:rsidR="00A2285E" w:rsidRPr="00A2285E">
        <w:rPr>
          <w:rFonts w:ascii="Times New Roman" w:hAnsi="Times New Roman" w:cs="Times New Roman"/>
          <w:sz w:val="24"/>
          <w:szCs w:val="24"/>
        </w:rPr>
        <w:t>implementation of water pass-through charges comports with 16 T</w:t>
      </w:r>
      <w:r w:rsidR="007D36D0">
        <w:rPr>
          <w:rFonts w:ascii="Times New Roman" w:hAnsi="Times New Roman" w:cs="Times New Roman"/>
          <w:sz w:val="24"/>
          <w:szCs w:val="24"/>
        </w:rPr>
        <w:t>AC</w:t>
      </w:r>
      <w:r w:rsidR="00A2285E" w:rsidRPr="00A2285E">
        <w:rPr>
          <w:rFonts w:ascii="Times New Roman" w:hAnsi="Times New Roman" w:cs="Times New Roman"/>
          <w:sz w:val="24"/>
          <w:szCs w:val="24"/>
        </w:rPr>
        <w:t xml:space="preserve"> § 24.25(h)</w:t>
      </w:r>
      <w:r w:rsidR="00A2285E">
        <w:rPr>
          <w:rFonts w:ascii="Times New Roman" w:hAnsi="Times New Roman" w:cs="Times New Roman"/>
          <w:sz w:val="24"/>
          <w:szCs w:val="24"/>
        </w:rPr>
        <w:t>.</w:t>
      </w:r>
      <w:r w:rsidR="00D579A3">
        <w:rPr>
          <w:rStyle w:val="FootnoteReference"/>
          <w:rFonts w:ascii="Times New Roman" w:hAnsi="Times New Roman" w:cs="Times New Roman"/>
          <w:szCs w:val="24"/>
        </w:rPr>
        <w:footnoteReference w:id="9"/>
      </w:r>
    </w:p>
    <w:p w14:paraId="14D7366C" w14:textId="15335CA4" w:rsidR="00B77B69" w:rsidRDefault="00D579A3"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 briefing order was issued on March 12, 2020.</w:t>
      </w:r>
      <w:r>
        <w:rPr>
          <w:rStyle w:val="FootnoteReference"/>
          <w:rFonts w:ascii="Times New Roman" w:hAnsi="Times New Roman" w:cs="Times New Roman"/>
          <w:szCs w:val="24"/>
        </w:rPr>
        <w:footnoteReference w:id="10"/>
      </w:r>
      <w:r w:rsidR="00B77B69">
        <w:rPr>
          <w:rFonts w:ascii="Times New Roman" w:hAnsi="Times New Roman" w:cs="Times New Roman"/>
          <w:sz w:val="24"/>
          <w:szCs w:val="24"/>
        </w:rPr>
        <w:t xml:space="preserve"> The issues to be briefed were as follows:</w:t>
      </w:r>
    </w:p>
    <w:p w14:paraId="0FADEFC9" w14:textId="3F5FA6A4" w:rsidR="00B77B69" w:rsidRPr="00B77B69" w:rsidRDefault="00B77B69" w:rsidP="00851CC3">
      <w:pPr>
        <w:spacing w:after="0" w:line="240" w:lineRule="auto"/>
        <w:ind w:left="720" w:right="720"/>
        <w:jc w:val="both"/>
        <w:rPr>
          <w:rFonts w:ascii="Times New Roman" w:hAnsi="Times New Roman" w:cs="Times New Roman"/>
          <w:sz w:val="24"/>
          <w:szCs w:val="24"/>
        </w:rPr>
      </w:pPr>
      <w:r>
        <w:rPr>
          <w:rFonts w:ascii="Times New Roman" w:hAnsi="Times New Roman" w:cs="Times New Roman"/>
          <w:sz w:val="24"/>
          <w:szCs w:val="24"/>
        </w:rPr>
        <w:t xml:space="preserve">1.  </w:t>
      </w:r>
      <w:r w:rsidRPr="00B77B69">
        <w:rPr>
          <w:rFonts w:ascii="Times New Roman" w:hAnsi="Times New Roman" w:cs="Times New Roman"/>
          <w:sz w:val="24"/>
          <w:szCs w:val="24"/>
        </w:rPr>
        <w:t>Does the following language in Monarch</w:t>
      </w:r>
      <w:r w:rsidR="00851CC3">
        <w:rPr>
          <w:rFonts w:ascii="Times New Roman" w:hAnsi="Times New Roman" w:cs="Times New Roman"/>
          <w:sz w:val="24"/>
          <w:szCs w:val="24"/>
        </w:rPr>
        <w:t>’</w:t>
      </w:r>
      <w:r w:rsidRPr="00B77B69">
        <w:rPr>
          <w:rFonts w:ascii="Times New Roman" w:hAnsi="Times New Roman" w:cs="Times New Roman"/>
          <w:sz w:val="24"/>
          <w:szCs w:val="24"/>
        </w:rPr>
        <w:t xml:space="preserve">s current tariff constitute Commission authorization for an effective date of a pass-through charge other than the date of approval of that charge by the Commission under 16 TAC § 24.25(h): </w:t>
      </w:r>
    </w:p>
    <w:p w14:paraId="758631B6" w14:textId="77777777" w:rsidR="00851CC3" w:rsidRDefault="00851CC3" w:rsidP="00D87859">
      <w:pPr>
        <w:spacing w:after="0" w:line="240" w:lineRule="auto"/>
        <w:ind w:left="720" w:right="720" w:firstLine="720"/>
        <w:jc w:val="both"/>
        <w:rPr>
          <w:rFonts w:ascii="Times New Roman" w:hAnsi="Times New Roman" w:cs="Times New Roman"/>
          <w:sz w:val="24"/>
          <w:szCs w:val="24"/>
        </w:rPr>
      </w:pPr>
    </w:p>
    <w:p w14:paraId="3B088B78" w14:textId="097D6E03" w:rsidR="00B77B69" w:rsidRPr="00B77B69" w:rsidRDefault="00B77B69" w:rsidP="00A9644C">
      <w:pPr>
        <w:spacing w:after="0" w:line="240" w:lineRule="auto"/>
        <w:ind w:left="1080" w:right="1080"/>
        <w:jc w:val="both"/>
        <w:rPr>
          <w:rFonts w:ascii="Times New Roman" w:hAnsi="Times New Roman" w:cs="Times New Roman"/>
          <w:sz w:val="24"/>
          <w:szCs w:val="24"/>
        </w:rPr>
      </w:pPr>
      <w:r w:rsidRPr="00B77B69">
        <w:rPr>
          <w:rFonts w:ascii="Times New Roman" w:hAnsi="Times New Roman" w:cs="Times New Roman"/>
          <w:sz w:val="24"/>
          <w:szCs w:val="24"/>
        </w:rPr>
        <w:t xml:space="preserve">To implement, all notice requirements must be met. The utility may begin to charge the new filed WPC on the proposed effective date in the notice. Implementation of this WPC adjustment provision shall be governed by 16 TAC § 24.21(h). </w:t>
      </w:r>
    </w:p>
    <w:p w14:paraId="360D8EE7" w14:textId="77777777" w:rsidR="00B77B69" w:rsidRDefault="00B77B69" w:rsidP="00A9644C">
      <w:pPr>
        <w:spacing w:after="0" w:line="240" w:lineRule="auto"/>
        <w:ind w:left="720" w:right="720" w:firstLine="720"/>
        <w:jc w:val="both"/>
        <w:rPr>
          <w:rFonts w:ascii="Times New Roman" w:hAnsi="Times New Roman" w:cs="Times New Roman"/>
          <w:sz w:val="24"/>
          <w:szCs w:val="24"/>
        </w:rPr>
      </w:pPr>
    </w:p>
    <w:p w14:paraId="6E75C2A3" w14:textId="382DFE44" w:rsidR="00B77B69" w:rsidRDefault="00B77B69" w:rsidP="00A9644C">
      <w:pPr>
        <w:spacing w:after="0" w:line="240" w:lineRule="auto"/>
        <w:ind w:left="720" w:right="720"/>
        <w:jc w:val="both"/>
        <w:rPr>
          <w:rFonts w:ascii="Times New Roman" w:hAnsi="Times New Roman" w:cs="Times New Roman"/>
          <w:sz w:val="24"/>
          <w:szCs w:val="24"/>
        </w:rPr>
      </w:pPr>
      <w:r w:rsidRPr="00B77B69">
        <w:rPr>
          <w:rFonts w:ascii="Times New Roman" w:hAnsi="Times New Roman" w:cs="Times New Roman"/>
          <w:sz w:val="24"/>
          <w:szCs w:val="24"/>
        </w:rPr>
        <w:t>In answering this issue, please address whether the Commission order approving Monarch's tariff is the type of order referenced in 16 TAC § 24.25(h).</w:t>
      </w:r>
    </w:p>
    <w:p w14:paraId="4E42142B" w14:textId="580CA4BD" w:rsidR="00B77B69" w:rsidRDefault="00B77B69" w:rsidP="00A9644C">
      <w:pPr>
        <w:spacing w:after="0" w:line="240" w:lineRule="auto"/>
        <w:ind w:left="720" w:right="720" w:firstLine="720"/>
        <w:jc w:val="both"/>
        <w:rPr>
          <w:rFonts w:ascii="Times New Roman" w:hAnsi="Times New Roman" w:cs="Times New Roman"/>
          <w:sz w:val="24"/>
          <w:szCs w:val="24"/>
        </w:rPr>
      </w:pPr>
    </w:p>
    <w:p w14:paraId="7818CECF" w14:textId="19C6CAC9" w:rsidR="00B77B69" w:rsidRDefault="00B77B69" w:rsidP="00A9644C">
      <w:pPr>
        <w:spacing w:after="240" w:line="240" w:lineRule="auto"/>
        <w:ind w:left="720" w:right="720"/>
        <w:jc w:val="both"/>
        <w:rPr>
          <w:rFonts w:ascii="Times New Roman" w:hAnsi="Times New Roman" w:cs="Times New Roman"/>
          <w:sz w:val="24"/>
          <w:szCs w:val="24"/>
        </w:rPr>
      </w:pPr>
      <w:r w:rsidRPr="00B77B69">
        <w:rPr>
          <w:rFonts w:ascii="Times New Roman" w:hAnsi="Times New Roman" w:cs="Times New Roman"/>
          <w:sz w:val="24"/>
          <w:szCs w:val="24"/>
        </w:rPr>
        <w:t>2.</w:t>
      </w:r>
      <w:r>
        <w:rPr>
          <w:rFonts w:ascii="Times New Roman" w:hAnsi="Times New Roman" w:cs="Times New Roman"/>
          <w:sz w:val="24"/>
          <w:szCs w:val="24"/>
        </w:rPr>
        <w:t xml:space="preserve">  </w:t>
      </w:r>
      <w:r w:rsidRPr="00B77B69">
        <w:rPr>
          <w:rFonts w:ascii="Times New Roman" w:hAnsi="Times New Roman" w:cs="Times New Roman"/>
          <w:sz w:val="24"/>
          <w:szCs w:val="24"/>
        </w:rPr>
        <w:t>Does any other language in Monarch's current tariff constitute such authorization? In answering this issue, please identify any such language</w:t>
      </w:r>
      <w:r w:rsidR="00851CC3">
        <w:rPr>
          <w:rFonts w:ascii="Times New Roman" w:hAnsi="Times New Roman" w:cs="Times New Roman"/>
          <w:sz w:val="24"/>
          <w:szCs w:val="24"/>
        </w:rPr>
        <w:t>.</w:t>
      </w:r>
      <w:r w:rsidR="00851CC3">
        <w:rPr>
          <w:rStyle w:val="FootnoteReference"/>
          <w:rFonts w:ascii="Times New Roman" w:hAnsi="Times New Roman" w:cs="Times New Roman"/>
          <w:szCs w:val="24"/>
        </w:rPr>
        <w:footnoteReference w:id="11"/>
      </w:r>
    </w:p>
    <w:p w14:paraId="3C8DE7EE" w14:textId="1E874CE4" w:rsidR="00D579A3" w:rsidRDefault="00087CC1"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Staff and Monarch filed briefs on the effective</w:t>
      </w:r>
      <w:r w:rsidR="00B00A05">
        <w:rPr>
          <w:rFonts w:ascii="Times New Roman" w:hAnsi="Times New Roman" w:cs="Times New Roman"/>
          <w:sz w:val="24"/>
          <w:szCs w:val="24"/>
        </w:rPr>
        <w:t xml:space="preserve"> </w:t>
      </w:r>
      <w:r>
        <w:rPr>
          <w:rFonts w:ascii="Times New Roman" w:hAnsi="Times New Roman" w:cs="Times New Roman"/>
          <w:sz w:val="24"/>
          <w:szCs w:val="24"/>
        </w:rPr>
        <w:t xml:space="preserve">date issues </w:t>
      </w:r>
      <w:r w:rsidR="00B77B69">
        <w:rPr>
          <w:rFonts w:ascii="Times New Roman" w:hAnsi="Times New Roman" w:cs="Times New Roman"/>
          <w:sz w:val="24"/>
          <w:szCs w:val="24"/>
        </w:rPr>
        <w:t xml:space="preserve">raised in the briefing order </w:t>
      </w:r>
      <w:r>
        <w:rPr>
          <w:rFonts w:ascii="Times New Roman" w:hAnsi="Times New Roman" w:cs="Times New Roman"/>
          <w:sz w:val="24"/>
          <w:szCs w:val="24"/>
        </w:rPr>
        <w:t>on March 26, 2020.</w:t>
      </w:r>
      <w:r>
        <w:rPr>
          <w:rStyle w:val="FootnoteReference"/>
          <w:rFonts w:ascii="Times New Roman" w:hAnsi="Times New Roman" w:cs="Times New Roman"/>
          <w:szCs w:val="24"/>
        </w:rPr>
        <w:footnoteReference w:id="12"/>
      </w:r>
      <w:r w:rsidR="000D5014">
        <w:rPr>
          <w:rFonts w:ascii="Times New Roman" w:hAnsi="Times New Roman" w:cs="Times New Roman"/>
          <w:sz w:val="24"/>
          <w:szCs w:val="24"/>
        </w:rPr>
        <w:t xml:space="preserve"> Monarch filed a reply brief on April 3, 2020</w:t>
      </w:r>
      <w:r w:rsidR="00713E90">
        <w:rPr>
          <w:rFonts w:ascii="Times New Roman" w:hAnsi="Times New Roman" w:cs="Times New Roman"/>
          <w:sz w:val="24"/>
          <w:szCs w:val="24"/>
        </w:rPr>
        <w:t>.</w:t>
      </w:r>
      <w:r w:rsidR="00414BD5">
        <w:rPr>
          <w:rStyle w:val="FootnoteReference"/>
          <w:rFonts w:ascii="Times New Roman" w:hAnsi="Times New Roman" w:cs="Times New Roman"/>
          <w:szCs w:val="24"/>
        </w:rPr>
        <w:footnoteReference w:id="13"/>
      </w:r>
      <w:r w:rsidR="00414BD5">
        <w:rPr>
          <w:rFonts w:ascii="Times New Roman" w:hAnsi="Times New Roman" w:cs="Times New Roman"/>
          <w:sz w:val="24"/>
          <w:szCs w:val="24"/>
        </w:rPr>
        <w:t xml:space="preserve"> On April 6, 2020, Mr. Hawkins filed an additional letter</w:t>
      </w:r>
      <w:r w:rsidR="00B77B69">
        <w:rPr>
          <w:rFonts w:ascii="Times New Roman" w:hAnsi="Times New Roman" w:cs="Times New Roman"/>
          <w:sz w:val="24"/>
          <w:szCs w:val="24"/>
        </w:rPr>
        <w:t>.</w:t>
      </w:r>
      <w:r w:rsidR="009B553B">
        <w:rPr>
          <w:rStyle w:val="FootnoteReference"/>
          <w:rFonts w:ascii="Times New Roman" w:hAnsi="Times New Roman" w:cs="Times New Roman"/>
          <w:szCs w:val="24"/>
        </w:rPr>
        <w:footnoteReference w:id="14"/>
      </w:r>
    </w:p>
    <w:p w14:paraId="6CBF172C" w14:textId="19A467B7" w:rsidR="00512FA5" w:rsidRDefault="00C24C5C"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July 30, 2020, Chairman Walker issued a memorandum </w:t>
      </w:r>
      <w:r w:rsidR="00492065">
        <w:rPr>
          <w:rFonts w:ascii="Times New Roman" w:hAnsi="Times New Roman" w:cs="Times New Roman"/>
          <w:sz w:val="24"/>
          <w:szCs w:val="24"/>
        </w:rPr>
        <w:t>stat</w:t>
      </w:r>
      <w:r w:rsidR="00851CC3">
        <w:rPr>
          <w:rFonts w:ascii="Times New Roman" w:hAnsi="Times New Roman" w:cs="Times New Roman"/>
          <w:sz w:val="24"/>
          <w:szCs w:val="24"/>
        </w:rPr>
        <w:t>ing</w:t>
      </w:r>
      <w:r w:rsidR="00492065">
        <w:rPr>
          <w:rFonts w:ascii="Times New Roman" w:hAnsi="Times New Roman" w:cs="Times New Roman"/>
          <w:sz w:val="24"/>
          <w:szCs w:val="24"/>
        </w:rPr>
        <w:t xml:space="preserve"> her belief that </w:t>
      </w:r>
      <w:r w:rsidR="00492065" w:rsidRPr="00492065">
        <w:rPr>
          <w:rFonts w:ascii="Times New Roman" w:hAnsi="Times New Roman" w:cs="Times New Roman"/>
          <w:sz w:val="24"/>
          <w:szCs w:val="24"/>
        </w:rPr>
        <w:t xml:space="preserve">the answer to both of </w:t>
      </w:r>
      <w:r w:rsidR="00492065">
        <w:rPr>
          <w:rFonts w:ascii="Times New Roman" w:hAnsi="Times New Roman" w:cs="Times New Roman"/>
          <w:sz w:val="24"/>
          <w:szCs w:val="24"/>
        </w:rPr>
        <w:t>the</w:t>
      </w:r>
      <w:r w:rsidR="00492065" w:rsidRPr="00492065">
        <w:rPr>
          <w:rFonts w:ascii="Times New Roman" w:hAnsi="Times New Roman" w:cs="Times New Roman"/>
          <w:sz w:val="24"/>
          <w:szCs w:val="24"/>
        </w:rPr>
        <w:t xml:space="preserve"> questions </w:t>
      </w:r>
      <w:r w:rsidR="000619F3">
        <w:rPr>
          <w:rFonts w:ascii="Times New Roman" w:hAnsi="Times New Roman" w:cs="Times New Roman"/>
          <w:sz w:val="24"/>
          <w:szCs w:val="24"/>
        </w:rPr>
        <w:t>posed in the briefing order wa</w:t>
      </w:r>
      <w:r w:rsidR="00492065" w:rsidRPr="00492065">
        <w:rPr>
          <w:rFonts w:ascii="Times New Roman" w:hAnsi="Times New Roman" w:cs="Times New Roman"/>
          <w:sz w:val="24"/>
          <w:szCs w:val="24"/>
        </w:rPr>
        <w:t>s in the affirmative.</w:t>
      </w:r>
      <w:r w:rsidR="000619F3">
        <w:rPr>
          <w:rStyle w:val="FootnoteReference"/>
          <w:rFonts w:ascii="Times New Roman" w:hAnsi="Times New Roman" w:cs="Times New Roman"/>
          <w:szCs w:val="24"/>
        </w:rPr>
        <w:footnoteReference w:id="15"/>
      </w:r>
      <w:r w:rsidR="000564CD">
        <w:rPr>
          <w:rFonts w:ascii="Times New Roman" w:hAnsi="Times New Roman" w:cs="Times New Roman"/>
          <w:sz w:val="24"/>
          <w:szCs w:val="24"/>
        </w:rPr>
        <w:t xml:space="preserve"> </w:t>
      </w:r>
      <w:r w:rsidR="00BF6659">
        <w:rPr>
          <w:rFonts w:ascii="Times New Roman" w:hAnsi="Times New Roman" w:cs="Times New Roman"/>
          <w:sz w:val="24"/>
          <w:szCs w:val="24"/>
        </w:rPr>
        <w:t xml:space="preserve">The memorandum </w:t>
      </w:r>
      <w:r w:rsidR="000564CD">
        <w:rPr>
          <w:rFonts w:ascii="Times New Roman" w:hAnsi="Times New Roman" w:cs="Times New Roman"/>
          <w:sz w:val="24"/>
          <w:szCs w:val="24"/>
        </w:rPr>
        <w:t xml:space="preserve">recommended finding </w:t>
      </w:r>
      <w:r w:rsidR="000619F3">
        <w:rPr>
          <w:rFonts w:ascii="Times New Roman" w:hAnsi="Times New Roman" w:cs="Times New Roman"/>
          <w:sz w:val="24"/>
          <w:szCs w:val="24"/>
        </w:rPr>
        <w:t xml:space="preserve">that </w:t>
      </w:r>
      <w:r w:rsidR="000564CD" w:rsidRPr="000564CD">
        <w:rPr>
          <w:rFonts w:ascii="Times New Roman" w:hAnsi="Times New Roman" w:cs="Times New Roman"/>
          <w:sz w:val="24"/>
          <w:szCs w:val="24"/>
        </w:rPr>
        <w:t>the pass-through charge calculated under a tariff formula is a tariff</w:t>
      </w:r>
      <w:r w:rsidR="000564CD">
        <w:rPr>
          <w:rFonts w:ascii="Times New Roman" w:hAnsi="Times New Roman" w:cs="Times New Roman"/>
          <w:sz w:val="24"/>
          <w:szCs w:val="24"/>
        </w:rPr>
        <w:t xml:space="preserve"> </w:t>
      </w:r>
      <w:r w:rsidR="000564CD" w:rsidRPr="000564CD">
        <w:rPr>
          <w:rFonts w:ascii="Times New Roman" w:hAnsi="Times New Roman" w:cs="Times New Roman"/>
          <w:sz w:val="24"/>
          <w:szCs w:val="24"/>
        </w:rPr>
        <w:t>change</w:t>
      </w:r>
      <w:r w:rsidR="00D4232B">
        <w:rPr>
          <w:rFonts w:ascii="Times New Roman" w:hAnsi="Times New Roman" w:cs="Times New Roman"/>
          <w:sz w:val="24"/>
          <w:szCs w:val="24"/>
        </w:rPr>
        <w:t xml:space="preserve">, and </w:t>
      </w:r>
      <w:r w:rsidR="00D4232B" w:rsidRPr="00D4232B">
        <w:rPr>
          <w:rFonts w:ascii="Times New Roman" w:hAnsi="Times New Roman" w:cs="Times New Roman"/>
          <w:sz w:val="24"/>
          <w:szCs w:val="24"/>
        </w:rPr>
        <w:t>that the approved language in Monarch</w:t>
      </w:r>
      <w:r w:rsidR="003009AE">
        <w:rPr>
          <w:rFonts w:ascii="Times New Roman" w:hAnsi="Times New Roman" w:cs="Times New Roman"/>
          <w:sz w:val="24"/>
          <w:szCs w:val="24"/>
        </w:rPr>
        <w:t>’</w:t>
      </w:r>
      <w:r w:rsidR="00D4232B" w:rsidRPr="00D4232B">
        <w:rPr>
          <w:rFonts w:ascii="Times New Roman" w:hAnsi="Times New Roman" w:cs="Times New Roman"/>
          <w:sz w:val="24"/>
          <w:szCs w:val="24"/>
        </w:rPr>
        <w:t>s</w:t>
      </w:r>
      <w:r w:rsidR="00D4232B">
        <w:rPr>
          <w:rFonts w:ascii="Times New Roman" w:hAnsi="Times New Roman" w:cs="Times New Roman"/>
          <w:sz w:val="24"/>
          <w:szCs w:val="24"/>
        </w:rPr>
        <w:t xml:space="preserve"> </w:t>
      </w:r>
      <w:r w:rsidR="00D4232B" w:rsidRPr="00D4232B">
        <w:rPr>
          <w:rFonts w:ascii="Times New Roman" w:hAnsi="Times New Roman" w:cs="Times New Roman"/>
          <w:sz w:val="24"/>
          <w:szCs w:val="24"/>
        </w:rPr>
        <w:t>water tariff identifies the triggering mechanism for the effective date of a water pass-through</w:t>
      </w:r>
      <w:r w:rsidR="00D4232B">
        <w:rPr>
          <w:rFonts w:ascii="Times New Roman" w:hAnsi="Times New Roman" w:cs="Times New Roman"/>
          <w:sz w:val="24"/>
          <w:szCs w:val="24"/>
        </w:rPr>
        <w:t xml:space="preserve"> </w:t>
      </w:r>
      <w:r w:rsidR="00D4232B" w:rsidRPr="00D4232B">
        <w:rPr>
          <w:rFonts w:ascii="Times New Roman" w:hAnsi="Times New Roman" w:cs="Times New Roman"/>
          <w:sz w:val="24"/>
          <w:szCs w:val="24"/>
        </w:rPr>
        <w:t>charge.</w:t>
      </w:r>
      <w:r w:rsidR="00D4232B">
        <w:rPr>
          <w:rStyle w:val="FootnoteReference"/>
          <w:rFonts w:ascii="Times New Roman" w:hAnsi="Times New Roman" w:cs="Times New Roman"/>
          <w:szCs w:val="24"/>
        </w:rPr>
        <w:footnoteReference w:id="16"/>
      </w:r>
      <w:r w:rsidR="008F02C4">
        <w:rPr>
          <w:rFonts w:ascii="Times New Roman" w:hAnsi="Times New Roman" w:cs="Times New Roman"/>
          <w:sz w:val="24"/>
          <w:szCs w:val="24"/>
        </w:rPr>
        <w:t xml:space="preserve"> </w:t>
      </w:r>
      <w:r w:rsidR="00512FA5">
        <w:rPr>
          <w:rFonts w:ascii="Times New Roman" w:hAnsi="Times New Roman" w:cs="Times New Roman"/>
          <w:sz w:val="24"/>
          <w:szCs w:val="24"/>
        </w:rPr>
        <w:t>Chairman Walker further identified that Monarch</w:t>
      </w:r>
      <w:r w:rsidR="003009AE">
        <w:rPr>
          <w:rFonts w:ascii="Times New Roman" w:hAnsi="Times New Roman" w:cs="Times New Roman"/>
          <w:sz w:val="24"/>
          <w:szCs w:val="24"/>
        </w:rPr>
        <w:t>’</w:t>
      </w:r>
      <w:r w:rsidR="00512FA5">
        <w:rPr>
          <w:rFonts w:ascii="Times New Roman" w:hAnsi="Times New Roman" w:cs="Times New Roman"/>
          <w:sz w:val="24"/>
          <w:szCs w:val="24"/>
        </w:rPr>
        <w:t xml:space="preserve">s proposed pass-through provision tariff language in Docket No. 45570 stated </w:t>
      </w:r>
      <w:r w:rsidR="000619F3">
        <w:rPr>
          <w:rFonts w:ascii="Times New Roman" w:hAnsi="Times New Roman" w:cs="Times New Roman"/>
          <w:sz w:val="24"/>
          <w:szCs w:val="24"/>
        </w:rPr>
        <w:t>“</w:t>
      </w:r>
      <w:r w:rsidR="00512FA5" w:rsidRPr="00512FA5">
        <w:rPr>
          <w:rFonts w:ascii="Times New Roman" w:hAnsi="Times New Roman" w:cs="Times New Roman"/>
          <w:sz w:val="24"/>
          <w:szCs w:val="24"/>
        </w:rPr>
        <w:t>[t]he utility may begin to charge the new filed [water pass-through charge] on the proposed</w:t>
      </w:r>
      <w:r w:rsidR="00512FA5">
        <w:rPr>
          <w:rFonts w:ascii="Times New Roman" w:hAnsi="Times New Roman" w:cs="Times New Roman"/>
          <w:sz w:val="24"/>
          <w:szCs w:val="24"/>
        </w:rPr>
        <w:t xml:space="preserve"> </w:t>
      </w:r>
      <w:r w:rsidR="00512FA5" w:rsidRPr="00512FA5">
        <w:rPr>
          <w:rFonts w:ascii="Times New Roman" w:hAnsi="Times New Roman" w:cs="Times New Roman"/>
          <w:sz w:val="24"/>
          <w:szCs w:val="24"/>
        </w:rPr>
        <w:t>effective date in the notice</w:t>
      </w:r>
      <w:r w:rsidR="000619F3">
        <w:rPr>
          <w:rFonts w:ascii="Times New Roman" w:hAnsi="Times New Roman" w:cs="Times New Roman"/>
          <w:sz w:val="24"/>
          <w:szCs w:val="24"/>
        </w:rPr>
        <w:t>”</w:t>
      </w:r>
      <w:r w:rsidR="00512FA5">
        <w:rPr>
          <w:rFonts w:ascii="Times New Roman" w:hAnsi="Times New Roman" w:cs="Times New Roman"/>
          <w:sz w:val="24"/>
          <w:szCs w:val="24"/>
        </w:rPr>
        <w:t xml:space="preserve"> and that the Commission issued an order approving this provision.</w:t>
      </w:r>
      <w:r w:rsidR="00512FA5">
        <w:rPr>
          <w:rStyle w:val="FootnoteReference"/>
          <w:rFonts w:ascii="Times New Roman" w:hAnsi="Times New Roman" w:cs="Times New Roman"/>
          <w:szCs w:val="24"/>
        </w:rPr>
        <w:footnoteReference w:id="17"/>
      </w:r>
    </w:p>
    <w:p w14:paraId="600077D5" w14:textId="608204CE" w:rsidR="00436DF5" w:rsidRDefault="008F02C4" w:rsidP="00730B5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Having addressed that issue, </w:t>
      </w:r>
      <w:r w:rsidR="00D91A1A">
        <w:rPr>
          <w:rFonts w:ascii="Times New Roman" w:hAnsi="Times New Roman" w:cs="Times New Roman"/>
          <w:sz w:val="24"/>
          <w:szCs w:val="24"/>
        </w:rPr>
        <w:t>Chairman Walker</w:t>
      </w:r>
      <w:r>
        <w:rPr>
          <w:rFonts w:ascii="Times New Roman" w:hAnsi="Times New Roman" w:cs="Times New Roman"/>
          <w:sz w:val="24"/>
          <w:szCs w:val="24"/>
        </w:rPr>
        <w:t xml:space="preserve"> recommended that the Commission find that Mr. Hawkins has provided sufficient information for his complaint to move forward and </w:t>
      </w:r>
      <w:r w:rsidR="00377F2D">
        <w:rPr>
          <w:rFonts w:ascii="Times New Roman" w:hAnsi="Times New Roman" w:cs="Times New Roman"/>
          <w:sz w:val="24"/>
          <w:szCs w:val="24"/>
        </w:rPr>
        <w:t>recommended not</w:t>
      </w:r>
      <w:r>
        <w:rPr>
          <w:rFonts w:ascii="Times New Roman" w:hAnsi="Times New Roman" w:cs="Times New Roman"/>
          <w:sz w:val="24"/>
          <w:szCs w:val="24"/>
        </w:rPr>
        <w:t xml:space="preserve"> </w:t>
      </w:r>
      <w:r w:rsidRPr="008F02C4">
        <w:rPr>
          <w:rFonts w:ascii="Times New Roman" w:hAnsi="Times New Roman" w:cs="Times New Roman"/>
          <w:sz w:val="24"/>
          <w:szCs w:val="24"/>
        </w:rPr>
        <w:t>dismissing the complaint for the reason cited in the PFD.</w:t>
      </w:r>
      <w:r w:rsidR="00D87859">
        <w:rPr>
          <w:rStyle w:val="FootnoteReference"/>
          <w:rFonts w:ascii="Times New Roman" w:hAnsi="Times New Roman" w:cs="Times New Roman"/>
          <w:szCs w:val="24"/>
        </w:rPr>
        <w:footnoteReference w:id="18"/>
      </w:r>
      <w:r w:rsidR="009D1A98">
        <w:rPr>
          <w:rFonts w:ascii="Times New Roman" w:hAnsi="Times New Roman" w:cs="Times New Roman"/>
          <w:sz w:val="24"/>
          <w:szCs w:val="24"/>
        </w:rPr>
        <w:t xml:space="preserve"> Instead, </w:t>
      </w:r>
      <w:r w:rsidR="00BF6659">
        <w:rPr>
          <w:rFonts w:ascii="Times New Roman" w:hAnsi="Times New Roman" w:cs="Times New Roman"/>
          <w:sz w:val="24"/>
          <w:szCs w:val="24"/>
        </w:rPr>
        <w:t xml:space="preserve">the memorandum </w:t>
      </w:r>
      <w:r w:rsidR="009D1A98">
        <w:rPr>
          <w:rFonts w:ascii="Times New Roman" w:hAnsi="Times New Roman" w:cs="Times New Roman"/>
          <w:sz w:val="24"/>
          <w:szCs w:val="24"/>
        </w:rPr>
        <w:t>recommended remanding the proceeding to Docket Management for further processing.</w:t>
      </w:r>
      <w:r w:rsidR="009D1A98">
        <w:rPr>
          <w:rStyle w:val="FootnoteReference"/>
          <w:rFonts w:ascii="Times New Roman" w:hAnsi="Times New Roman" w:cs="Times New Roman"/>
          <w:szCs w:val="24"/>
        </w:rPr>
        <w:footnoteReference w:id="19"/>
      </w:r>
      <w:r w:rsidR="00E52F5D">
        <w:rPr>
          <w:rFonts w:ascii="Times New Roman" w:hAnsi="Times New Roman" w:cs="Times New Roman"/>
          <w:sz w:val="24"/>
          <w:szCs w:val="24"/>
        </w:rPr>
        <w:t xml:space="preserve"> </w:t>
      </w:r>
      <w:r w:rsidR="00436DF5" w:rsidRPr="008A6D70">
        <w:rPr>
          <w:rFonts w:ascii="Times New Roman" w:hAnsi="Times New Roman" w:cs="Times New Roman"/>
          <w:sz w:val="24"/>
          <w:szCs w:val="24"/>
        </w:rPr>
        <w:t>On Au</w:t>
      </w:r>
      <w:r w:rsidR="008A6D70" w:rsidRPr="008A6D70">
        <w:rPr>
          <w:rFonts w:ascii="Times New Roman" w:hAnsi="Times New Roman" w:cs="Times New Roman"/>
          <w:sz w:val="24"/>
          <w:szCs w:val="24"/>
        </w:rPr>
        <w:t xml:space="preserve">gust 19, 2020, an </w:t>
      </w:r>
      <w:r w:rsidR="00D87859">
        <w:rPr>
          <w:rFonts w:ascii="Times New Roman" w:hAnsi="Times New Roman" w:cs="Times New Roman"/>
          <w:sz w:val="24"/>
          <w:szCs w:val="24"/>
        </w:rPr>
        <w:t>o</w:t>
      </w:r>
      <w:r w:rsidR="008A6D70" w:rsidRPr="008A6D70">
        <w:rPr>
          <w:rFonts w:ascii="Times New Roman" w:hAnsi="Times New Roman" w:cs="Times New Roman"/>
          <w:sz w:val="24"/>
          <w:szCs w:val="24"/>
        </w:rPr>
        <w:t>rder was issued consistent with the</w:t>
      </w:r>
      <w:r w:rsidR="00377F2D">
        <w:rPr>
          <w:rFonts w:ascii="Times New Roman" w:hAnsi="Times New Roman" w:cs="Times New Roman"/>
          <w:sz w:val="24"/>
          <w:szCs w:val="24"/>
        </w:rPr>
        <w:t xml:space="preserve"> recommendations in </w:t>
      </w:r>
      <w:r w:rsidR="00BF6659">
        <w:rPr>
          <w:rFonts w:ascii="Times New Roman" w:hAnsi="Times New Roman" w:cs="Times New Roman"/>
          <w:sz w:val="24"/>
          <w:szCs w:val="24"/>
        </w:rPr>
        <w:t xml:space="preserve">the </w:t>
      </w:r>
      <w:r w:rsidR="008A6D70" w:rsidRPr="008A6D70">
        <w:rPr>
          <w:rFonts w:ascii="Times New Roman" w:hAnsi="Times New Roman" w:cs="Times New Roman"/>
          <w:sz w:val="24"/>
          <w:szCs w:val="24"/>
        </w:rPr>
        <w:t>memorandum</w:t>
      </w:r>
      <w:r w:rsidR="00D87859">
        <w:rPr>
          <w:rFonts w:ascii="Times New Roman" w:hAnsi="Times New Roman" w:cs="Times New Roman"/>
          <w:sz w:val="24"/>
          <w:szCs w:val="24"/>
        </w:rPr>
        <w:t>,</w:t>
      </w:r>
      <w:r w:rsidR="008A6D70" w:rsidRPr="008A6D70">
        <w:rPr>
          <w:rFonts w:ascii="Times New Roman" w:hAnsi="Times New Roman" w:cs="Times New Roman"/>
          <w:sz w:val="24"/>
          <w:szCs w:val="24"/>
        </w:rPr>
        <w:t xml:space="preserve"> and the </w:t>
      </w:r>
      <w:r w:rsidR="00C45C3F">
        <w:rPr>
          <w:rFonts w:ascii="Times New Roman" w:hAnsi="Times New Roman" w:cs="Times New Roman"/>
          <w:sz w:val="24"/>
          <w:szCs w:val="24"/>
        </w:rPr>
        <w:t>docket was remanded for further processing.</w:t>
      </w:r>
      <w:r w:rsidR="00C45C3F">
        <w:rPr>
          <w:rStyle w:val="FootnoteReference"/>
          <w:rFonts w:ascii="Times New Roman" w:hAnsi="Times New Roman" w:cs="Times New Roman"/>
          <w:szCs w:val="24"/>
        </w:rPr>
        <w:footnoteReference w:id="20"/>
      </w:r>
    </w:p>
    <w:p w14:paraId="6B6E372E" w14:textId="527D48DE" w:rsidR="002322C8" w:rsidRDefault="00E52F5D" w:rsidP="002322C8">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Order No. 4</w:t>
      </w:r>
      <w:r w:rsidR="00FF4C1F">
        <w:rPr>
          <w:rFonts w:ascii="Times New Roman" w:hAnsi="Times New Roman" w:cs="Times New Roman"/>
          <w:sz w:val="24"/>
          <w:szCs w:val="24"/>
        </w:rPr>
        <w:t>, filed September 9, 2020, set a deadline of September 24, 2020</w:t>
      </w:r>
      <w:r w:rsidR="00E800AA">
        <w:rPr>
          <w:rFonts w:ascii="Times New Roman" w:hAnsi="Times New Roman" w:cs="Times New Roman"/>
          <w:sz w:val="24"/>
          <w:szCs w:val="24"/>
        </w:rPr>
        <w:t xml:space="preserve"> for Staff to file a supplemental </w:t>
      </w:r>
      <w:r w:rsidR="00E800AA" w:rsidRPr="00E800AA">
        <w:rPr>
          <w:rFonts w:ascii="Times New Roman" w:hAnsi="Times New Roman" w:cs="Times New Roman"/>
          <w:sz w:val="24"/>
          <w:szCs w:val="24"/>
        </w:rPr>
        <w:t>statement of position regarding this case and file a proposed procedural schedule</w:t>
      </w:r>
      <w:r w:rsidR="00CC4F56">
        <w:rPr>
          <w:rFonts w:ascii="Times New Roman" w:hAnsi="Times New Roman" w:cs="Times New Roman"/>
          <w:sz w:val="24"/>
          <w:szCs w:val="24"/>
        </w:rPr>
        <w:t xml:space="preserve"> </w:t>
      </w:r>
      <w:r w:rsidR="00E800AA" w:rsidRPr="00E800AA">
        <w:rPr>
          <w:rFonts w:ascii="Times New Roman" w:hAnsi="Times New Roman" w:cs="Times New Roman"/>
          <w:sz w:val="24"/>
          <w:szCs w:val="24"/>
        </w:rPr>
        <w:t>for</w:t>
      </w:r>
      <w:r w:rsidR="00E800AA">
        <w:rPr>
          <w:rFonts w:ascii="Times New Roman" w:hAnsi="Times New Roman" w:cs="Times New Roman"/>
          <w:sz w:val="24"/>
          <w:szCs w:val="24"/>
        </w:rPr>
        <w:t xml:space="preserve"> </w:t>
      </w:r>
      <w:r w:rsidR="00E800AA" w:rsidRPr="00E800AA">
        <w:rPr>
          <w:rFonts w:ascii="Times New Roman" w:hAnsi="Times New Roman" w:cs="Times New Roman"/>
          <w:sz w:val="24"/>
          <w:szCs w:val="24"/>
        </w:rPr>
        <w:t>continued processing of</w:t>
      </w:r>
      <w:r w:rsidR="008C27FA">
        <w:rPr>
          <w:rFonts w:ascii="Times New Roman" w:hAnsi="Times New Roman" w:cs="Times New Roman"/>
          <w:sz w:val="24"/>
          <w:szCs w:val="24"/>
        </w:rPr>
        <w:t xml:space="preserve"> </w:t>
      </w:r>
      <w:r w:rsidR="00E800AA" w:rsidRPr="00E800AA">
        <w:rPr>
          <w:rFonts w:ascii="Times New Roman" w:hAnsi="Times New Roman" w:cs="Times New Roman"/>
          <w:sz w:val="24"/>
          <w:szCs w:val="24"/>
        </w:rPr>
        <w:t xml:space="preserve">this docket. </w:t>
      </w:r>
      <w:r w:rsidR="00CC4F56">
        <w:rPr>
          <w:rFonts w:ascii="Times New Roman" w:hAnsi="Times New Roman" w:cs="Times New Roman"/>
          <w:sz w:val="24"/>
          <w:szCs w:val="24"/>
        </w:rPr>
        <w:t xml:space="preserve">Staff </w:t>
      </w:r>
      <w:r w:rsidR="00BF6659">
        <w:rPr>
          <w:rFonts w:ascii="Times New Roman" w:hAnsi="Times New Roman" w:cs="Times New Roman"/>
          <w:sz w:val="24"/>
          <w:szCs w:val="24"/>
        </w:rPr>
        <w:t xml:space="preserve">timely </w:t>
      </w:r>
      <w:r w:rsidR="00CC4F56">
        <w:rPr>
          <w:rFonts w:ascii="Times New Roman" w:hAnsi="Times New Roman" w:cs="Times New Roman"/>
          <w:sz w:val="24"/>
          <w:szCs w:val="24"/>
        </w:rPr>
        <w:t xml:space="preserve">filed a supplemental statement of position </w:t>
      </w:r>
      <w:r w:rsidR="002322C8">
        <w:rPr>
          <w:rFonts w:ascii="Times New Roman" w:hAnsi="Times New Roman" w:cs="Times New Roman"/>
          <w:sz w:val="24"/>
          <w:szCs w:val="24"/>
        </w:rPr>
        <w:t xml:space="preserve"> </w:t>
      </w:r>
      <w:r w:rsidR="00BF6659">
        <w:rPr>
          <w:rFonts w:ascii="Times New Roman" w:hAnsi="Times New Roman" w:cs="Times New Roman"/>
          <w:sz w:val="24"/>
          <w:szCs w:val="24"/>
        </w:rPr>
        <w:t xml:space="preserve">recommending </w:t>
      </w:r>
      <w:r w:rsidR="002322C8">
        <w:rPr>
          <w:rFonts w:ascii="Times New Roman" w:hAnsi="Times New Roman" w:cs="Times New Roman"/>
          <w:sz w:val="24"/>
          <w:szCs w:val="24"/>
        </w:rPr>
        <w:t xml:space="preserve">that </w:t>
      </w:r>
      <w:r w:rsidR="002322C8" w:rsidRPr="00CC4F56">
        <w:rPr>
          <w:rFonts w:ascii="Times New Roman" w:hAnsi="Times New Roman" w:cs="Times New Roman"/>
          <w:sz w:val="24"/>
          <w:szCs w:val="24"/>
        </w:rPr>
        <w:t>the</w:t>
      </w:r>
      <w:r w:rsidR="002322C8">
        <w:rPr>
          <w:rFonts w:ascii="Times New Roman" w:hAnsi="Times New Roman" w:cs="Times New Roman"/>
          <w:sz w:val="24"/>
          <w:szCs w:val="24"/>
        </w:rPr>
        <w:t xml:space="preserve"> </w:t>
      </w:r>
      <w:r w:rsidR="002322C8" w:rsidRPr="00CC4F56">
        <w:rPr>
          <w:rFonts w:ascii="Times New Roman" w:hAnsi="Times New Roman" w:cs="Times New Roman"/>
          <w:sz w:val="24"/>
          <w:szCs w:val="24"/>
        </w:rPr>
        <w:t>Commission has answered the central question at issue in this docket, namely</w:t>
      </w:r>
      <w:r w:rsidR="00BF6659">
        <w:rPr>
          <w:rFonts w:ascii="Times New Roman" w:hAnsi="Times New Roman" w:cs="Times New Roman"/>
          <w:sz w:val="24"/>
          <w:szCs w:val="24"/>
        </w:rPr>
        <w:t>,</w:t>
      </w:r>
      <w:r w:rsidR="002322C8" w:rsidRPr="00CC4F56">
        <w:rPr>
          <w:rFonts w:ascii="Times New Roman" w:hAnsi="Times New Roman" w:cs="Times New Roman"/>
          <w:sz w:val="24"/>
          <w:szCs w:val="24"/>
        </w:rPr>
        <w:t xml:space="preserve"> whether Monarch</w:t>
      </w:r>
      <w:r w:rsidR="002322C8">
        <w:rPr>
          <w:rFonts w:ascii="Times New Roman" w:hAnsi="Times New Roman" w:cs="Times New Roman"/>
          <w:sz w:val="24"/>
          <w:szCs w:val="24"/>
        </w:rPr>
        <w:t xml:space="preserve"> </w:t>
      </w:r>
      <w:r w:rsidR="002322C8" w:rsidRPr="00CC4F56">
        <w:rPr>
          <w:rFonts w:ascii="Times New Roman" w:hAnsi="Times New Roman" w:cs="Times New Roman"/>
          <w:sz w:val="24"/>
          <w:szCs w:val="24"/>
        </w:rPr>
        <w:t xml:space="preserve">was permitted to begin charging the pass-through rate on the effective </w:t>
      </w:r>
      <w:r w:rsidR="002322C8" w:rsidRPr="00CC4F56">
        <w:rPr>
          <w:rFonts w:ascii="Times New Roman" w:hAnsi="Times New Roman" w:cs="Times New Roman"/>
          <w:sz w:val="24"/>
          <w:szCs w:val="24"/>
        </w:rPr>
        <w:lastRenderedPageBreak/>
        <w:t>date provided in the notice</w:t>
      </w:r>
      <w:r w:rsidR="002322C8">
        <w:rPr>
          <w:rFonts w:ascii="Times New Roman" w:hAnsi="Times New Roman" w:cs="Times New Roman"/>
          <w:sz w:val="24"/>
          <w:szCs w:val="24"/>
        </w:rPr>
        <w:t xml:space="preserve"> </w:t>
      </w:r>
      <w:r w:rsidR="002322C8" w:rsidRPr="00CC4F56">
        <w:rPr>
          <w:rFonts w:ascii="Times New Roman" w:hAnsi="Times New Roman" w:cs="Times New Roman"/>
          <w:sz w:val="24"/>
          <w:szCs w:val="24"/>
        </w:rPr>
        <w:t>to customers</w:t>
      </w:r>
      <w:r w:rsidR="002322C8">
        <w:rPr>
          <w:rFonts w:ascii="Times New Roman" w:hAnsi="Times New Roman" w:cs="Times New Roman"/>
          <w:sz w:val="24"/>
          <w:szCs w:val="24"/>
        </w:rPr>
        <w:t>.</w:t>
      </w:r>
      <w:r w:rsidR="002322C8">
        <w:rPr>
          <w:rStyle w:val="FootnoteReference"/>
          <w:rFonts w:ascii="Times New Roman" w:hAnsi="Times New Roman" w:cs="Times New Roman"/>
          <w:szCs w:val="24"/>
        </w:rPr>
        <w:footnoteReference w:id="21"/>
      </w:r>
      <w:r w:rsidR="00DD2EA0">
        <w:rPr>
          <w:rFonts w:ascii="Times New Roman" w:hAnsi="Times New Roman" w:cs="Times New Roman"/>
          <w:sz w:val="24"/>
          <w:szCs w:val="24"/>
        </w:rPr>
        <w:t xml:space="preserve"> </w:t>
      </w:r>
      <w:r w:rsidR="003A4DED" w:rsidRPr="00AF2BB6">
        <w:rPr>
          <w:rFonts w:ascii="Times New Roman" w:eastAsia="Times New Roman" w:hAnsi="Times New Roman" w:cs="Times New Roman"/>
          <w:sz w:val="24"/>
          <w:szCs w:val="24"/>
        </w:rPr>
        <w:t xml:space="preserve">On September </w:t>
      </w:r>
      <w:r w:rsidR="003A4DED">
        <w:rPr>
          <w:rFonts w:ascii="Times New Roman" w:eastAsia="Times New Roman" w:hAnsi="Times New Roman" w:cs="Times New Roman"/>
          <w:sz w:val="24"/>
          <w:szCs w:val="24"/>
        </w:rPr>
        <w:t>25</w:t>
      </w:r>
      <w:r w:rsidR="003A4DED" w:rsidRPr="00AF2BB6">
        <w:rPr>
          <w:rFonts w:ascii="Times New Roman" w:eastAsia="Times New Roman" w:hAnsi="Times New Roman" w:cs="Times New Roman"/>
          <w:sz w:val="24"/>
          <w:szCs w:val="24"/>
        </w:rPr>
        <w:t xml:space="preserve">, 2020, Order No. </w:t>
      </w:r>
      <w:r w:rsidR="003A4DED">
        <w:rPr>
          <w:rFonts w:ascii="Times New Roman" w:eastAsia="Times New Roman" w:hAnsi="Times New Roman" w:cs="Times New Roman"/>
          <w:sz w:val="24"/>
          <w:szCs w:val="24"/>
        </w:rPr>
        <w:t>5</w:t>
      </w:r>
      <w:r w:rsidR="003A4DED" w:rsidRPr="00AF2BB6">
        <w:rPr>
          <w:rFonts w:ascii="Times New Roman" w:eastAsia="Times New Roman" w:hAnsi="Times New Roman" w:cs="Times New Roman"/>
          <w:sz w:val="24"/>
          <w:szCs w:val="24"/>
        </w:rPr>
        <w:t xml:space="preserve"> was issued, </w:t>
      </w:r>
      <w:r w:rsidR="003A4DED">
        <w:rPr>
          <w:rFonts w:ascii="Times New Roman" w:eastAsia="Times New Roman" w:hAnsi="Times New Roman" w:cs="Times New Roman"/>
          <w:sz w:val="24"/>
          <w:szCs w:val="24"/>
        </w:rPr>
        <w:t>setting a deadline of October 23, 2020, for any party to file a motion for summary disposition.</w:t>
      </w:r>
      <w:r w:rsidR="00D703B6" w:rsidRPr="00D703B6">
        <w:rPr>
          <w:rFonts w:ascii="Times New Roman" w:eastAsia="Times New Roman" w:hAnsi="Times New Roman" w:cs="Times New Roman"/>
          <w:sz w:val="24"/>
          <w:szCs w:val="24"/>
        </w:rPr>
        <w:t xml:space="preserve"> </w:t>
      </w:r>
      <w:r w:rsidR="00D703B6">
        <w:rPr>
          <w:rFonts w:ascii="Times New Roman" w:eastAsia="Times New Roman" w:hAnsi="Times New Roman" w:cs="Times New Roman"/>
          <w:sz w:val="24"/>
          <w:szCs w:val="24"/>
        </w:rPr>
        <w:t>Therefore, this pleading is timely filed.</w:t>
      </w:r>
    </w:p>
    <w:p w14:paraId="5A41CA24" w14:textId="3C9CA69E" w:rsidR="002322C8" w:rsidRDefault="002322C8" w:rsidP="00CC4F56">
      <w:pPr>
        <w:spacing w:after="0" w:line="360" w:lineRule="auto"/>
        <w:ind w:firstLine="720"/>
        <w:jc w:val="both"/>
        <w:rPr>
          <w:rFonts w:ascii="Times New Roman" w:hAnsi="Times New Roman" w:cs="Times New Roman"/>
          <w:sz w:val="24"/>
          <w:szCs w:val="24"/>
        </w:rPr>
      </w:pPr>
    </w:p>
    <w:p w14:paraId="24739878" w14:textId="0A822A4F" w:rsidR="006105BC" w:rsidRPr="00AF2BB6" w:rsidRDefault="001C4A32" w:rsidP="006105BC">
      <w:pPr>
        <w:pStyle w:val="Heading1"/>
        <w:ind w:left="0"/>
      </w:pPr>
      <w:r>
        <w:t>LEGAL STANDARD</w:t>
      </w:r>
    </w:p>
    <w:p w14:paraId="60B0D336" w14:textId="69973732" w:rsidR="006105BC" w:rsidRDefault="00CF251E" w:rsidP="00CF251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presiding officer </w:t>
      </w:r>
      <w:r w:rsidRPr="00CF251E">
        <w:rPr>
          <w:rFonts w:ascii="Times New Roman" w:hAnsi="Times New Roman" w:cs="Times New Roman"/>
          <w:sz w:val="24"/>
          <w:szCs w:val="24"/>
        </w:rPr>
        <w:t>may grant a motion</w:t>
      </w:r>
      <w:r>
        <w:rPr>
          <w:rFonts w:ascii="Times New Roman" w:hAnsi="Times New Roman" w:cs="Times New Roman"/>
          <w:sz w:val="24"/>
          <w:szCs w:val="24"/>
        </w:rPr>
        <w:t xml:space="preserve"> </w:t>
      </w:r>
      <w:r w:rsidRPr="00CF251E">
        <w:rPr>
          <w:rFonts w:ascii="Times New Roman" w:hAnsi="Times New Roman" w:cs="Times New Roman"/>
          <w:sz w:val="24"/>
          <w:szCs w:val="24"/>
        </w:rPr>
        <w:t>for summary decision</w:t>
      </w:r>
      <w:r w:rsidR="001F7528">
        <w:rPr>
          <w:rStyle w:val="FootnoteReference"/>
          <w:rFonts w:ascii="Times New Roman" w:hAnsi="Times New Roman" w:cs="Times New Roman"/>
          <w:szCs w:val="24"/>
        </w:rPr>
        <w:footnoteReference w:id="22"/>
      </w:r>
      <w:r w:rsidRPr="00CF251E">
        <w:rPr>
          <w:rFonts w:ascii="Times New Roman" w:hAnsi="Times New Roman" w:cs="Times New Roman"/>
          <w:sz w:val="24"/>
          <w:szCs w:val="24"/>
        </w:rPr>
        <w:t xml:space="preserve"> in accordance with the standard set forth in 16 TAC § 22.182(a):</w:t>
      </w:r>
    </w:p>
    <w:p w14:paraId="61E95FC9" w14:textId="691B8B60" w:rsidR="00E26A34" w:rsidRPr="00E26A34" w:rsidRDefault="00E26A34" w:rsidP="00E26A34">
      <w:pPr>
        <w:spacing w:after="0" w:line="240" w:lineRule="auto"/>
        <w:ind w:left="720" w:right="720"/>
        <w:jc w:val="both"/>
        <w:rPr>
          <w:rFonts w:ascii="Times New Roman" w:eastAsia="Times New Roman" w:hAnsi="Times New Roman" w:cs="Times New Roman"/>
          <w:bCs/>
          <w:sz w:val="24"/>
          <w:szCs w:val="24"/>
        </w:rPr>
      </w:pPr>
      <w:r w:rsidRPr="00E26A34">
        <w:rPr>
          <w:rFonts w:ascii="Times New Roman" w:eastAsia="Times New Roman" w:hAnsi="Times New Roman" w:cs="Times New Roman"/>
          <w:bCs/>
          <w:sz w:val="24"/>
          <w:szCs w:val="24"/>
        </w:rPr>
        <w:t>The presiding officer, on motion by any party, may grant a motion for summary decision on any or all issues to the extent that the pleadings, affidavits, materials obtained by discovery or otherwise, admissions, matters officially noticed in accordance with § 22.222 of this title (relating to Official Notice), or evidence of record show that there is no genuine issue as to any material fact and that the moving party is entitled to a decision in its favor, as a matter of law, on the issues expressly set forth in the motion.</w:t>
      </w:r>
      <w:r w:rsidRPr="00E26A34">
        <w:rPr>
          <w:rStyle w:val="FootnoteReference"/>
          <w:rFonts w:ascii="Times New Roman" w:hAnsi="Times New Roman" w:cs="Times New Roman"/>
          <w:szCs w:val="24"/>
        </w:rPr>
        <w:t xml:space="preserve"> </w:t>
      </w:r>
      <w:r>
        <w:rPr>
          <w:rStyle w:val="FootnoteReference"/>
          <w:rFonts w:ascii="Times New Roman" w:hAnsi="Times New Roman" w:cs="Times New Roman"/>
          <w:szCs w:val="24"/>
        </w:rPr>
        <w:footnoteReference w:id="23"/>
      </w:r>
    </w:p>
    <w:p w14:paraId="4E44CB81" w14:textId="77777777" w:rsidR="00E26A34" w:rsidRDefault="00E26A34" w:rsidP="00CF251E">
      <w:pPr>
        <w:spacing w:after="0" w:line="360" w:lineRule="auto"/>
        <w:ind w:firstLine="720"/>
        <w:jc w:val="both"/>
        <w:rPr>
          <w:rFonts w:ascii="Times New Roman" w:hAnsi="Times New Roman" w:cs="Times New Roman"/>
          <w:sz w:val="24"/>
          <w:szCs w:val="24"/>
        </w:rPr>
      </w:pPr>
    </w:p>
    <w:p w14:paraId="07BF3988" w14:textId="6A2E5C31" w:rsidR="003B27D7" w:rsidRPr="00AF2BB6" w:rsidRDefault="001C4A32" w:rsidP="003B27D7">
      <w:pPr>
        <w:pStyle w:val="Heading1"/>
        <w:ind w:left="0"/>
      </w:pPr>
      <w:r>
        <w:t>MOTION FOR SUMMARY DISPOSITION</w:t>
      </w:r>
    </w:p>
    <w:p w14:paraId="46BD9109" w14:textId="186E6B02" w:rsidR="006144BD" w:rsidRDefault="001D6FAB" w:rsidP="00730B5E">
      <w:pPr>
        <w:spacing w:after="0" w:line="360" w:lineRule="auto"/>
        <w:ind w:firstLine="720"/>
        <w:jc w:val="both"/>
        <w:rPr>
          <w:rFonts w:ascii="Times New Roman" w:hAnsi="Times New Roman" w:cs="Times New Roman"/>
          <w:sz w:val="24"/>
          <w:szCs w:val="24"/>
        </w:rPr>
      </w:pPr>
      <w:r w:rsidRPr="001D6FAB">
        <w:rPr>
          <w:rFonts w:ascii="Times New Roman" w:hAnsi="Times New Roman" w:cs="Times New Roman"/>
          <w:sz w:val="24"/>
          <w:szCs w:val="24"/>
        </w:rPr>
        <w:t>Mr. Hawkins alleged</w:t>
      </w:r>
      <w:r>
        <w:rPr>
          <w:rFonts w:ascii="Times New Roman" w:hAnsi="Times New Roman" w:cs="Times New Roman"/>
          <w:sz w:val="24"/>
          <w:szCs w:val="24"/>
        </w:rPr>
        <w:t xml:space="preserve"> in his February 28, 2020</w:t>
      </w:r>
      <w:r w:rsidR="007C6AB1">
        <w:rPr>
          <w:rFonts w:ascii="Times New Roman" w:hAnsi="Times New Roman" w:cs="Times New Roman"/>
          <w:sz w:val="24"/>
          <w:szCs w:val="24"/>
        </w:rPr>
        <w:t>,</w:t>
      </w:r>
      <w:r>
        <w:rPr>
          <w:rFonts w:ascii="Times New Roman" w:hAnsi="Times New Roman" w:cs="Times New Roman"/>
          <w:sz w:val="24"/>
          <w:szCs w:val="24"/>
        </w:rPr>
        <w:t xml:space="preserve"> letter</w:t>
      </w:r>
      <w:r w:rsidRPr="001D6FAB">
        <w:rPr>
          <w:rFonts w:ascii="Times New Roman" w:hAnsi="Times New Roman" w:cs="Times New Roman"/>
          <w:sz w:val="24"/>
          <w:szCs w:val="24"/>
        </w:rPr>
        <w:t xml:space="preserve"> that Monarch was charging rates that differed from those authorized</w:t>
      </w:r>
      <w:r>
        <w:rPr>
          <w:rFonts w:ascii="Times New Roman" w:hAnsi="Times New Roman" w:cs="Times New Roman"/>
          <w:sz w:val="24"/>
          <w:szCs w:val="24"/>
        </w:rPr>
        <w:t xml:space="preserve"> </w:t>
      </w:r>
      <w:r w:rsidRPr="001D6FAB">
        <w:rPr>
          <w:rFonts w:ascii="Times New Roman" w:hAnsi="Times New Roman" w:cs="Times New Roman"/>
          <w:sz w:val="24"/>
          <w:szCs w:val="24"/>
        </w:rPr>
        <w:t>in Monarch</w:t>
      </w:r>
      <w:r w:rsidR="003009AE">
        <w:rPr>
          <w:rFonts w:ascii="Times New Roman" w:hAnsi="Times New Roman" w:cs="Times New Roman"/>
          <w:sz w:val="24"/>
          <w:szCs w:val="24"/>
        </w:rPr>
        <w:t>’</w:t>
      </w:r>
      <w:r w:rsidRPr="001D6FAB">
        <w:rPr>
          <w:rFonts w:ascii="Times New Roman" w:hAnsi="Times New Roman" w:cs="Times New Roman"/>
          <w:sz w:val="24"/>
          <w:szCs w:val="24"/>
        </w:rPr>
        <w:t>s approved tariff</w:t>
      </w:r>
      <w:r w:rsidR="00451258">
        <w:rPr>
          <w:rFonts w:ascii="Times New Roman" w:hAnsi="Times New Roman" w:cs="Times New Roman"/>
          <w:sz w:val="24"/>
          <w:szCs w:val="24"/>
        </w:rPr>
        <w:t xml:space="preserve">, and </w:t>
      </w:r>
      <w:r w:rsidRPr="001D6FAB">
        <w:rPr>
          <w:rFonts w:ascii="Times New Roman" w:hAnsi="Times New Roman" w:cs="Times New Roman"/>
          <w:sz w:val="24"/>
          <w:szCs w:val="24"/>
        </w:rPr>
        <w:t xml:space="preserve">that a part-time employee </w:t>
      </w:r>
      <w:r w:rsidR="00B00A05">
        <w:rPr>
          <w:rFonts w:ascii="Times New Roman" w:hAnsi="Times New Roman" w:cs="Times New Roman"/>
          <w:sz w:val="24"/>
          <w:szCs w:val="24"/>
        </w:rPr>
        <w:t xml:space="preserve">serviced his neighborhood </w:t>
      </w:r>
      <w:r w:rsidRPr="001D6FAB">
        <w:rPr>
          <w:rFonts w:ascii="Times New Roman" w:hAnsi="Times New Roman" w:cs="Times New Roman"/>
          <w:sz w:val="24"/>
          <w:szCs w:val="24"/>
        </w:rPr>
        <w:t>three to five times a week.</w:t>
      </w:r>
      <w:r w:rsidR="00451258">
        <w:rPr>
          <w:rStyle w:val="FootnoteReference"/>
          <w:rFonts w:ascii="Times New Roman" w:hAnsi="Times New Roman" w:cs="Times New Roman"/>
          <w:szCs w:val="24"/>
        </w:rPr>
        <w:footnoteReference w:id="24"/>
      </w:r>
      <w:r w:rsidRPr="001D6FAB">
        <w:rPr>
          <w:rFonts w:ascii="Times New Roman" w:hAnsi="Times New Roman" w:cs="Times New Roman"/>
          <w:sz w:val="24"/>
          <w:szCs w:val="24"/>
        </w:rPr>
        <w:t xml:space="preserve"> Mr. Hawkins requested a return to</w:t>
      </w:r>
      <w:r>
        <w:rPr>
          <w:rFonts w:ascii="Times New Roman" w:hAnsi="Times New Roman" w:cs="Times New Roman"/>
          <w:sz w:val="24"/>
          <w:szCs w:val="24"/>
        </w:rPr>
        <w:t xml:space="preserve"> </w:t>
      </w:r>
      <w:r w:rsidRPr="001D6FAB">
        <w:rPr>
          <w:rFonts w:ascii="Times New Roman" w:hAnsi="Times New Roman" w:cs="Times New Roman"/>
          <w:sz w:val="24"/>
          <w:szCs w:val="24"/>
        </w:rPr>
        <w:t>his prior rates and that the Commission review the rates charged to him by Monarch for violations.</w:t>
      </w:r>
      <w:r>
        <w:rPr>
          <w:rStyle w:val="FootnoteReference"/>
          <w:rFonts w:ascii="Times New Roman" w:hAnsi="Times New Roman" w:cs="Times New Roman"/>
          <w:szCs w:val="24"/>
        </w:rPr>
        <w:footnoteReference w:id="25"/>
      </w:r>
      <w:r w:rsidR="00596679">
        <w:rPr>
          <w:rFonts w:ascii="Times New Roman" w:hAnsi="Times New Roman" w:cs="Times New Roman"/>
          <w:sz w:val="24"/>
          <w:szCs w:val="24"/>
        </w:rPr>
        <w:t xml:space="preserve"> Staff construed this letter, along with Mr. Hawkins</w:t>
      </w:r>
      <w:r w:rsidR="003009AE">
        <w:rPr>
          <w:rFonts w:ascii="Times New Roman" w:hAnsi="Times New Roman" w:cs="Times New Roman"/>
          <w:sz w:val="24"/>
          <w:szCs w:val="24"/>
        </w:rPr>
        <w:t>’</w:t>
      </w:r>
      <w:r w:rsidR="00596679">
        <w:rPr>
          <w:rFonts w:ascii="Times New Roman" w:hAnsi="Times New Roman" w:cs="Times New Roman"/>
          <w:sz w:val="24"/>
          <w:szCs w:val="24"/>
        </w:rPr>
        <w:t xml:space="preserve"> other correspondence </w:t>
      </w:r>
      <w:r w:rsidR="00BB4EE4">
        <w:rPr>
          <w:rFonts w:ascii="Times New Roman" w:hAnsi="Times New Roman" w:cs="Times New Roman"/>
          <w:sz w:val="24"/>
          <w:szCs w:val="24"/>
        </w:rPr>
        <w:t xml:space="preserve">and </w:t>
      </w:r>
      <w:r w:rsidR="001168AB">
        <w:rPr>
          <w:rFonts w:ascii="Times New Roman" w:hAnsi="Times New Roman" w:cs="Times New Roman"/>
          <w:sz w:val="24"/>
          <w:szCs w:val="24"/>
        </w:rPr>
        <w:t xml:space="preserve">his </w:t>
      </w:r>
      <w:r w:rsidR="00BB4EE4">
        <w:rPr>
          <w:rFonts w:ascii="Times New Roman" w:hAnsi="Times New Roman" w:cs="Times New Roman"/>
          <w:sz w:val="24"/>
          <w:szCs w:val="24"/>
        </w:rPr>
        <w:t xml:space="preserve">informal complaint </w:t>
      </w:r>
      <w:r w:rsidR="00BB4EE4" w:rsidRPr="00AF2BB6">
        <w:rPr>
          <w:rFonts w:ascii="Times New Roman" w:hAnsi="Times New Roman" w:cs="Times New Roman"/>
          <w:sz w:val="24"/>
          <w:szCs w:val="24"/>
        </w:rPr>
        <w:t>CP2019060780</w:t>
      </w:r>
      <w:r w:rsidR="00BB4EE4">
        <w:rPr>
          <w:rFonts w:ascii="Times New Roman" w:hAnsi="Times New Roman" w:cs="Times New Roman"/>
          <w:sz w:val="24"/>
          <w:szCs w:val="24"/>
        </w:rPr>
        <w:t xml:space="preserve"> </w:t>
      </w:r>
      <w:r w:rsidR="001842D0">
        <w:rPr>
          <w:rFonts w:ascii="Times New Roman" w:hAnsi="Times New Roman" w:cs="Times New Roman"/>
          <w:sz w:val="24"/>
          <w:szCs w:val="24"/>
        </w:rPr>
        <w:t xml:space="preserve">as an </w:t>
      </w:r>
      <w:r w:rsidR="001168AB">
        <w:rPr>
          <w:rFonts w:ascii="Times New Roman" w:hAnsi="Times New Roman" w:cs="Times New Roman"/>
          <w:sz w:val="24"/>
          <w:szCs w:val="24"/>
        </w:rPr>
        <w:t>alleg</w:t>
      </w:r>
      <w:r w:rsidR="001842D0">
        <w:rPr>
          <w:rFonts w:ascii="Times New Roman" w:hAnsi="Times New Roman" w:cs="Times New Roman"/>
          <w:sz w:val="24"/>
          <w:szCs w:val="24"/>
        </w:rPr>
        <w:t>ation that</w:t>
      </w:r>
      <w:r w:rsidR="00BB4EE4">
        <w:rPr>
          <w:rFonts w:ascii="Times New Roman" w:hAnsi="Times New Roman" w:cs="Times New Roman"/>
          <w:sz w:val="24"/>
          <w:szCs w:val="24"/>
        </w:rPr>
        <w:t xml:space="preserve"> the pass-through rate implemented by Monarch </w:t>
      </w:r>
      <w:r w:rsidR="006F3BC7">
        <w:rPr>
          <w:rFonts w:ascii="Times New Roman" w:hAnsi="Times New Roman" w:cs="Times New Roman"/>
          <w:sz w:val="24"/>
          <w:szCs w:val="24"/>
        </w:rPr>
        <w:t>on</w:t>
      </w:r>
      <w:r w:rsidR="00BB4EE4">
        <w:rPr>
          <w:rFonts w:ascii="Times New Roman" w:hAnsi="Times New Roman" w:cs="Times New Roman"/>
          <w:sz w:val="24"/>
          <w:szCs w:val="24"/>
        </w:rPr>
        <w:t xml:space="preserve"> </w:t>
      </w:r>
      <w:r w:rsidR="006F3BC7" w:rsidRPr="008F27EA">
        <w:rPr>
          <w:rFonts w:ascii="Times New Roman" w:hAnsi="Times New Roman" w:cs="Times New Roman"/>
          <w:sz w:val="24"/>
          <w:szCs w:val="24"/>
        </w:rPr>
        <w:t>March 1, 2019</w:t>
      </w:r>
      <w:r w:rsidR="006F3BC7">
        <w:rPr>
          <w:rFonts w:ascii="Times New Roman" w:hAnsi="Times New Roman" w:cs="Times New Roman"/>
          <w:sz w:val="24"/>
          <w:szCs w:val="24"/>
        </w:rPr>
        <w:t xml:space="preserve"> </w:t>
      </w:r>
      <w:r w:rsidR="001168AB">
        <w:rPr>
          <w:rFonts w:ascii="Times New Roman" w:hAnsi="Times New Roman" w:cs="Times New Roman"/>
          <w:sz w:val="24"/>
          <w:szCs w:val="24"/>
        </w:rPr>
        <w:t>was implemented without Commission approval.</w:t>
      </w:r>
      <w:r w:rsidR="00E368DD">
        <w:rPr>
          <w:rFonts w:ascii="Times New Roman" w:hAnsi="Times New Roman" w:cs="Times New Roman"/>
          <w:sz w:val="24"/>
          <w:szCs w:val="24"/>
        </w:rPr>
        <w:t xml:space="preserve"> The</w:t>
      </w:r>
      <w:r w:rsidR="001842D0">
        <w:rPr>
          <w:rFonts w:ascii="Times New Roman" w:hAnsi="Times New Roman" w:cs="Times New Roman"/>
          <w:sz w:val="24"/>
          <w:szCs w:val="24"/>
        </w:rPr>
        <w:t>refore, the</w:t>
      </w:r>
      <w:r w:rsidR="00E368DD">
        <w:rPr>
          <w:rFonts w:ascii="Times New Roman" w:hAnsi="Times New Roman" w:cs="Times New Roman"/>
          <w:sz w:val="24"/>
          <w:szCs w:val="24"/>
        </w:rPr>
        <w:t xml:space="preserve"> question of whether Monarch improperly implemented pass-through rate charges on March 1, 2019 is the central question in this docket.</w:t>
      </w:r>
    </w:p>
    <w:p w14:paraId="175DF1BC" w14:textId="464E2956" w:rsidR="00715E89" w:rsidRDefault="00FC114C" w:rsidP="00D56F4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When</w:t>
      </w:r>
      <w:r w:rsidR="003B4B2C" w:rsidRPr="003B4B2C">
        <w:rPr>
          <w:rFonts w:ascii="Times New Roman" w:hAnsi="Times New Roman" w:cs="Times New Roman"/>
          <w:sz w:val="24"/>
          <w:szCs w:val="24"/>
        </w:rPr>
        <w:t xml:space="preserve"> </w:t>
      </w:r>
      <w:r w:rsidR="00207BEB">
        <w:rPr>
          <w:rFonts w:ascii="Times New Roman" w:hAnsi="Times New Roman" w:cs="Times New Roman"/>
          <w:sz w:val="24"/>
          <w:szCs w:val="24"/>
        </w:rPr>
        <w:t>Mr. Hawkins</w:t>
      </w:r>
      <w:r w:rsidR="003009AE">
        <w:rPr>
          <w:rFonts w:ascii="Times New Roman" w:hAnsi="Times New Roman" w:cs="Times New Roman"/>
          <w:sz w:val="24"/>
          <w:szCs w:val="24"/>
        </w:rPr>
        <w:t>’</w:t>
      </w:r>
      <w:r w:rsidR="003B4B2C" w:rsidRPr="003B4B2C">
        <w:rPr>
          <w:rFonts w:ascii="Times New Roman" w:hAnsi="Times New Roman" w:cs="Times New Roman"/>
          <w:sz w:val="24"/>
          <w:szCs w:val="24"/>
        </w:rPr>
        <w:t xml:space="preserve"> complaint was filed, Monarch had recently </w:t>
      </w:r>
      <w:r w:rsidR="004A401C">
        <w:rPr>
          <w:rFonts w:ascii="Times New Roman" w:hAnsi="Times New Roman" w:cs="Times New Roman"/>
          <w:sz w:val="24"/>
          <w:szCs w:val="24"/>
        </w:rPr>
        <w:t xml:space="preserve">noticed and </w:t>
      </w:r>
      <w:r w:rsidR="003B4B2C" w:rsidRPr="003B4B2C">
        <w:rPr>
          <w:rFonts w:ascii="Times New Roman" w:hAnsi="Times New Roman" w:cs="Times New Roman"/>
          <w:sz w:val="24"/>
          <w:szCs w:val="24"/>
        </w:rPr>
        <w:t>implemented</w:t>
      </w:r>
      <w:r w:rsidR="004A401C">
        <w:rPr>
          <w:rFonts w:ascii="Times New Roman" w:hAnsi="Times New Roman" w:cs="Times New Roman"/>
          <w:sz w:val="24"/>
          <w:szCs w:val="24"/>
        </w:rPr>
        <w:t xml:space="preserve"> a</w:t>
      </w:r>
      <w:r w:rsidR="003B4B2C" w:rsidRPr="003B4B2C">
        <w:rPr>
          <w:rFonts w:ascii="Times New Roman" w:hAnsi="Times New Roman" w:cs="Times New Roman"/>
          <w:sz w:val="24"/>
          <w:szCs w:val="24"/>
        </w:rPr>
        <w:t xml:space="preserve"> pass-through rate of $0.69 per 1</w:t>
      </w:r>
      <w:r w:rsidR="007C6AB1">
        <w:rPr>
          <w:rFonts w:ascii="Times New Roman" w:hAnsi="Times New Roman" w:cs="Times New Roman"/>
          <w:sz w:val="24"/>
          <w:szCs w:val="24"/>
        </w:rPr>
        <w:t>,</w:t>
      </w:r>
      <w:r w:rsidR="003B4B2C" w:rsidRPr="003B4B2C">
        <w:rPr>
          <w:rFonts w:ascii="Times New Roman" w:hAnsi="Times New Roman" w:cs="Times New Roman"/>
          <w:sz w:val="24"/>
          <w:szCs w:val="24"/>
        </w:rPr>
        <w:t>000 gallons.</w:t>
      </w:r>
      <w:r w:rsidR="00F026D7">
        <w:rPr>
          <w:rStyle w:val="FootnoteReference"/>
          <w:rFonts w:ascii="Times New Roman" w:hAnsi="Times New Roman" w:cs="Times New Roman"/>
          <w:szCs w:val="24"/>
        </w:rPr>
        <w:footnoteReference w:id="26"/>
      </w:r>
      <w:r w:rsidR="003C35EF">
        <w:rPr>
          <w:rFonts w:ascii="Times New Roman" w:hAnsi="Times New Roman" w:cs="Times New Roman"/>
          <w:sz w:val="24"/>
          <w:szCs w:val="24"/>
        </w:rPr>
        <w:t xml:space="preserve"> </w:t>
      </w:r>
      <w:r w:rsidR="004A401C">
        <w:rPr>
          <w:rFonts w:ascii="Times New Roman" w:hAnsi="Times New Roman" w:cs="Times New Roman"/>
          <w:sz w:val="24"/>
          <w:szCs w:val="24"/>
        </w:rPr>
        <w:t xml:space="preserve">This was the first time Monarch had implemented the pass-through rate provision in its approved tariff. </w:t>
      </w:r>
      <w:r w:rsidR="003C35EF" w:rsidRPr="003C35EF">
        <w:rPr>
          <w:rFonts w:ascii="Times New Roman" w:hAnsi="Times New Roman" w:cs="Times New Roman"/>
          <w:sz w:val="24"/>
          <w:szCs w:val="24"/>
        </w:rPr>
        <w:t>On August 6, 2019,</w:t>
      </w:r>
      <w:r w:rsidR="003C35EF">
        <w:rPr>
          <w:rFonts w:ascii="Times New Roman" w:hAnsi="Times New Roman" w:cs="Times New Roman"/>
          <w:sz w:val="24"/>
          <w:szCs w:val="24"/>
        </w:rPr>
        <w:t xml:space="preserve"> </w:t>
      </w:r>
      <w:r w:rsidR="003C35EF" w:rsidRPr="003C35EF">
        <w:rPr>
          <w:rFonts w:ascii="Times New Roman" w:hAnsi="Times New Roman" w:cs="Times New Roman"/>
          <w:sz w:val="24"/>
          <w:szCs w:val="24"/>
        </w:rPr>
        <w:t xml:space="preserve">Monarch filed </w:t>
      </w:r>
      <w:r w:rsidR="003C35EF">
        <w:rPr>
          <w:rFonts w:ascii="Times New Roman" w:hAnsi="Times New Roman" w:cs="Times New Roman"/>
          <w:sz w:val="24"/>
          <w:szCs w:val="24"/>
        </w:rPr>
        <w:t>a</w:t>
      </w:r>
      <w:r w:rsidR="003C35EF" w:rsidRPr="003C35EF">
        <w:rPr>
          <w:rFonts w:ascii="Times New Roman" w:hAnsi="Times New Roman" w:cs="Times New Roman"/>
          <w:sz w:val="24"/>
          <w:szCs w:val="24"/>
        </w:rPr>
        <w:t xml:space="preserve"> response </w:t>
      </w:r>
      <w:r w:rsidR="003C35EF">
        <w:rPr>
          <w:rFonts w:ascii="Times New Roman" w:hAnsi="Times New Roman" w:cs="Times New Roman"/>
          <w:sz w:val="24"/>
          <w:szCs w:val="24"/>
        </w:rPr>
        <w:t>to Mr. Hawkins</w:t>
      </w:r>
      <w:r w:rsidR="003009AE">
        <w:rPr>
          <w:rFonts w:ascii="Times New Roman" w:hAnsi="Times New Roman" w:cs="Times New Roman"/>
          <w:sz w:val="24"/>
          <w:szCs w:val="24"/>
        </w:rPr>
        <w:t>’</w:t>
      </w:r>
      <w:r w:rsidR="003C35EF">
        <w:rPr>
          <w:rFonts w:ascii="Times New Roman" w:hAnsi="Times New Roman" w:cs="Times New Roman"/>
          <w:sz w:val="24"/>
          <w:szCs w:val="24"/>
        </w:rPr>
        <w:t xml:space="preserve"> original complaint </w:t>
      </w:r>
      <w:r w:rsidR="007F5BD2">
        <w:rPr>
          <w:rFonts w:ascii="Times New Roman" w:hAnsi="Times New Roman" w:cs="Times New Roman"/>
          <w:sz w:val="24"/>
          <w:szCs w:val="24"/>
        </w:rPr>
        <w:t>asserting</w:t>
      </w:r>
      <w:r w:rsidR="00715E89">
        <w:rPr>
          <w:rFonts w:ascii="Times New Roman" w:hAnsi="Times New Roman" w:cs="Times New Roman"/>
          <w:sz w:val="24"/>
          <w:szCs w:val="24"/>
        </w:rPr>
        <w:t xml:space="preserve"> </w:t>
      </w:r>
      <w:r w:rsidR="00715E89" w:rsidRPr="00715E89">
        <w:rPr>
          <w:rFonts w:ascii="Times New Roman" w:hAnsi="Times New Roman" w:cs="Times New Roman"/>
          <w:sz w:val="24"/>
          <w:szCs w:val="24"/>
        </w:rPr>
        <w:t xml:space="preserve">that the bills provided </w:t>
      </w:r>
      <w:r w:rsidR="004A401C">
        <w:rPr>
          <w:rFonts w:ascii="Times New Roman" w:hAnsi="Times New Roman" w:cs="Times New Roman"/>
          <w:sz w:val="24"/>
          <w:szCs w:val="24"/>
        </w:rPr>
        <w:t>by</w:t>
      </w:r>
      <w:r w:rsidR="00715E89" w:rsidRPr="00715E89">
        <w:rPr>
          <w:rFonts w:ascii="Times New Roman" w:hAnsi="Times New Roman" w:cs="Times New Roman"/>
          <w:sz w:val="24"/>
          <w:szCs w:val="24"/>
        </w:rPr>
        <w:t xml:space="preserve"> </w:t>
      </w:r>
      <w:r w:rsidR="00207BEB">
        <w:rPr>
          <w:rFonts w:ascii="Times New Roman" w:hAnsi="Times New Roman" w:cs="Times New Roman"/>
          <w:sz w:val="24"/>
          <w:szCs w:val="24"/>
        </w:rPr>
        <w:t>Mr. Hawkins</w:t>
      </w:r>
      <w:r w:rsidR="00715E89" w:rsidRPr="00715E89">
        <w:rPr>
          <w:rFonts w:ascii="Times New Roman" w:hAnsi="Times New Roman" w:cs="Times New Roman"/>
          <w:sz w:val="24"/>
          <w:szCs w:val="24"/>
        </w:rPr>
        <w:t xml:space="preserve"> were consistent with Monarch</w:t>
      </w:r>
      <w:r w:rsidR="003009AE">
        <w:rPr>
          <w:rFonts w:ascii="Times New Roman" w:hAnsi="Times New Roman" w:cs="Times New Roman"/>
          <w:sz w:val="24"/>
          <w:szCs w:val="24"/>
        </w:rPr>
        <w:t>’</w:t>
      </w:r>
      <w:r w:rsidR="00715E89" w:rsidRPr="00715E89">
        <w:rPr>
          <w:rFonts w:ascii="Times New Roman" w:hAnsi="Times New Roman" w:cs="Times New Roman"/>
          <w:sz w:val="24"/>
          <w:szCs w:val="24"/>
        </w:rPr>
        <w:t>s tariff</w:t>
      </w:r>
      <w:r w:rsidR="004A401C">
        <w:rPr>
          <w:rFonts w:ascii="Times New Roman" w:hAnsi="Times New Roman" w:cs="Times New Roman"/>
          <w:sz w:val="24"/>
          <w:szCs w:val="24"/>
        </w:rPr>
        <w:t xml:space="preserve"> and </w:t>
      </w:r>
      <w:r w:rsidR="00D56F4D">
        <w:rPr>
          <w:rFonts w:ascii="Times New Roman" w:hAnsi="Times New Roman" w:cs="Times New Roman"/>
          <w:sz w:val="24"/>
          <w:szCs w:val="24"/>
        </w:rPr>
        <w:t xml:space="preserve">that </w:t>
      </w:r>
      <w:r w:rsidR="004A401C">
        <w:rPr>
          <w:rFonts w:ascii="Times New Roman" w:hAnsi="Times New Roman" w:cs="Times New Roman"/>
          <w:sz w:val="24"/>
          <w:szCs w:val="24"/>
        </w:rPr>
        <w:t>Monarch</w:t>
      </w:r>
      <w:r w:rsidR="00D56F4D">
        <w:rPr>
          <w:rFonts w:ascii="Times New Roman" w:hAnsi="Times New Roman" w:cs="Times New Roman"/>
          <w:sz w:val="24"/>
          <w:szCs w:val="24"/>
        </w:rPr>
        <w:t xml:space="preserve"> was permitted to bill customers the proposed pass-through rate </w:t>
      </w:r>
      <w:r w:rsidR="004A401C">
        <w:rPr>
          <w:rFonts w:ascii="Times New Roman" w:hAnsi="Times New Roman" w:cs="Times New Roman"/>
          <w:sz w:val="24"/>
          <w:szCs w:val="24"/>
        </w:rPr>
        <w:t xml:space="preserve">before receiving final Commission approval </w:t>
      </w:r>
      <w:r w:rsidR="00D56F4D">
        <w:rPr>
          <w:rFonts w:ascii="Times New Roman" w:hAnsi="Times New Roman" w:cs="Times New Roman"/>
          <w:sz w:val="24"/>
          <w:szCs w:val="24"/>
        </w:rPr>
        <w:t xml:space="preserve">because </w:t>
      </w:r>
      <w:r w:rsidR="004A401C">
        <w:rPr>
          <w:rFonts w:ascii="Times New Roman" w:hAnsi="Times New Roman" w:cs="Times New Roman"/>
          <w:sz w:val="24"/>
          <w:szCs w:val="24"/>
        </w:rPr>
        <w:t xml:space="preserve">the pass-through provision in Monarch’s </w:t>
      </w:r>
      <w:r w:rsidR="00715E89">
        <w:rPr>
          <w:rFonts w:ascii="Times New Roman" w:hAnsi="Times New Roman" w:cs="Times New Roman"/>
          <w:sz w:val="24"/>
          <w:szCs w:val="24"/>
        </w:rPr>
        <w:t xml:space="preserve">tariff </w:t>
      </w:r>
      <w:r w:rsidR="00715E89" w:rsidRPr="00715E89">
        <w:rPr>
          <w:rFonts w:ascii="Times New Roman" w:hAnsi="Times New Roman" w:cs="Times New Roman"/>
          <w:sz w:val="24"/>
          <w:szCs w:val="24"/>
        </w:rPr>
        <w:t>allow</w:t>
      </w:r>
      <w:r w:rsidR="00D56F4D">
        <w:rPr>
          <w:rFonts w:ascii="Times New Roman" w:hAnsi="Times New Roman" w:cs="Times New Roman"/>
          <w:sz w:val="24"/>
          <w:szCs w:val="24"/>
        </w:rPr>
        <w:t>ed</w:t>
      </w:r>
      <w:r w:rsidR="00715E89" w:rsidRPr="00715E89">
        <w:rPr>
          <w:rFonts w:ascii="Times New Roman" w:hAnsi="Times New Roman" w:cs="Times New Roman"/>
          <w:sz w:val="24"/>
          <w:szCs w:val="24"/>
        </w:rPr>
        <w:t xml:space="preserve"> it to charge a pass-through rate </w:t>
      </w:r>
      <w:r w:rsidR="00777194">
        <w:rPr>
          <w:rFonts w:ascii="Times New Roman" w:hAnsi="Times New Roman" w:cs="Times New Roman"/>
          <w:sz w:val="24"/>
          <w:szCs w:val="24"/>
        </w:rPr>
        <w:t>after providing notice</w:t>
      </w:r>
      <w:r w:rsidR="00715E89" w:rsidRPr="00715E89">
        <w:rPr>
          <w:rFonts w:ascii="Times New Roman" w:hAnsi="Times New Roman" w:cs="Times New Roman"/>
          <w:sz w:val="24"/>
          <w:szCs w:val="24"/>
        </w:rPr>
        <w:t>.</w:t>
      </w:r>
      <w:r w:rsidR="00715E89">
        <w:rPr>
          <w:rStyle w:val="FootnoteReference"/>
          <w:rFonts w:ascii="Times New Roman" w:hAnsi="Times New Roman" w:cs="Times New Roman"/>
          <w:szCs w:val="24"/>
        </w:rPr>
        <w:footnoteReference w:id="27"/>
      </w:r>
    </w:p>
    <w:p w14:paraId="4F9F2F2D" w14:textId="66404BE6" w:rsidR="00B36BF3" w:rsidRDefault="00D96146" w:rsidP="00E32556">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Commission has determined that “</w:t>
      </w:r>
      <w:r w:rsidRPr="00D96146">
        <w:rPr>
          <w:rFonts w:ascii="Times New Roman" w:hAnsi="Times New Roman" w:cs="Times New Roman"/>
          <w:sz w:val="24"/>
          <w:szCs w:val="24"/>
        </w:rPr>
        <w:t>the effective date for Monarch</w:t>
      </w:r>
      <w:r>
        <w:rPr>
          <w:rFonts w:ascii="Times New Roman" w:hAnsi="Times New Roman" w:cs="Times New Roman"/>
          <w:sz w:val="24"/>
          <w:szCs w:val="24"/>
        </w:rPr>
        <w:t>’</w:t>
      </w:r>
      <w:r w:rsidRPr="00D96146">
        <w:rPr>
          <w:rFonts w:ascii="Times New Roman" w:hAnsi="Times New Roman" w:cs="Times New Roman"/>
          <w:sz w:val="24"/>
          <w:szCs w:val="24"/>
        </w:rPr>
        <w:t>s pass-through rate is the date specified in the notice Monarch provided to its customers.</w:t>
      </w:r>
      <w:r>
        <w:rPr>
          <w:rFonts w:ascii="Times New Roman" w:hAnsi="Times New Roman" w:cs="Times New Roman"/>
          <w:sz w:val="24"/>
          <w:szCs w:val="24"/>
        </w:rPr>
        <w:t>”</w:t>
      </w:r>
      <w:r>
        <w:rPr>
          <w:rStyle w:val="FootnoteReference"/>
          <w:rFonts w:ascii="Times New Roman" w:hAnsi="Times New Roman" w:cs="Times New Roman"/>
          <w:szCs w:val="24"/>
        </w:rPr>
        <w:footnoteReference w:id="28"/>
      </w:r>
      <w:r>
        <w:rPr>
          <w:rFonts w:ascii="Times New Roman" w:hAnsi="Times New Roman" w:cs="Times New Roman"/>
          <w:sz w:val="24"/>
          <w:szCs w:val="24"/>
        </w:rPr>
        <w:t xml:space="preserve"> </w:t>
      </w:r>
      <w:r w:rsidR="00303D9E">
        <w:rPr>
          <w:rFonts w:ascii="Times New Roman" w:hAnsi="Times New Roman" w:cs="Times New Roman"/>
          <w:sz w:val="24"/>
          <w:szCs w:val="24"/>
        </w:rPr>
        <w:t>It is undisputed that the pass-through provision in Monarch’s tariff was approved in Docket No 45570.</w:t>
      </w:r>
      <w:r w:rsidR="00303D9E">
        <w:rPr>
          <w:rStyle w:val="FootnoteReference"/>
          <w:rFonts w:ascii="Times New Roman" w:hAnsi="Times New Roman" w:cs="Times New Roman"/>
          <w:szCs w:val="24"/>
        </w:rPr>
        <w:footnoteReference w:id="29"/>
      </w:r>
      <w:r w:rsidR="00303D9E">
        <w:rPr>
          <w:rFonts w:ascii="Times New Roman" w:hAnsi="Times New Roman" w:cs="Times New Roman"/>
          <w:sz w:val="24"/>
          <w:szCs w:val="24"/>
        </w:rPr>
        <w:t xml:space="preserve"> It is also undisputed that the pass-through provision states that “</w:t>
      </w:r>
      <w:r w:rsidR="00303D9E" w:rsidRPr="00512FA5">
        <w:rPr>
          <w:rFonts w:ascii="Times New Roman" w:hAnsi="Times New Roman" w:cs="Times New Roman"/>
          <w:sz w:val="24"/>
          <w:szCs w:val="24"/>
        </w:rPr>
        <w:t>[t]he utility may begin to charge the new filed [water pass-through charge] on the proposed</w:t>
      </w:r>
      <w:r w:rsidR="00303D9E">
        <w:rPr>
          <w:rFonts w:ascii="Times New Roman" w:hAnsi="Times New Roman" w:cs="Times New Roman"/>
          <w:sz w:val="24"/>
          <w:szCs w:val="24"/>
        </w:rPr>
        <w:t xml:space="preserve"> </w:t>
      </w:r>
      <w:r w:rsidR="00303D9E" w:rsidRPr="00512FA5">
        <w:rPr>
          <w:rFonts w:ascii="Times New Roman" w:hAnsi="Times New Roman" w:cs="Times New Roman"/>
          <w:sz w:val="24"/>
          <w:szCs w:val="24"/>
        </w:rPr>
        <w:t>effective date in the notice</w:t>
      </w:r>
      <w:r w:rsidR="00303D9E">
        <w:rPr>
          <w:rFonts w:ascii="Times New Roman" w:hAnsi="Times New Roman" w:cs="Times New Roman"/>
          <w:sz w:val="24"/>
          <w:szCs w:val="24"/>
        </w:rPr>
        <w:t>”</w:t>
      </w:r>
      <w:r w:rsidR="00303D9E">
        <w:rPr>
          <w:rStyle w:val="FootnoteReference"/>
          <w:rFonts w:ascii="Times New Roman" w:hAnsi="Times New Roman" w:cs="Times New Roman"/>
          <w:szCs w:val="24"/>
        </w:rPr>
        <w:footnoteReference w:id="30"/>
      </w:r>
      <w:r w:rsidR="00303D9E">
        <w:rPr>
          <w:rFonts w:ascii="Times New Roman" w:hAnsi="Times New Roman" w:cs="Times New Roman"/>
          <w:sz w:val="24"/>
          <w:szCs w:val="24"/>
        </w:rPr>
        <w:t xml:space="preserve"> </w:t>
      </w:r>
      <w:r w:rsidR="00D44292">
        <w:rPr>
          <w:rFonts w:ascii="Times New Roman" w:hAnsi="Times New Roman" w:cs="Times New Roman"/>
          <w:sz w:val="24"/>
          <w:szCs w:val="24"/>
        </w:rPr>
        <w:t>and that the Commission issued an order approving this tariff provision.</w:t>
      </w:r>
      <w:r w:rsidR="00D44292">
        <w:rPr>
          <w:rStyle w:val="FootnoteReference"/>
          <w:rFonts w:ascii="Times New Roman" w:hAnsi="Times New Roman" w:cs="Times New Roman"/>
          <w:szCs w:val="24"/>
        </w:rPr>
        <w:footnoteReference w:id="31"/>
      </w:r>
      <w:r w:rsidR="00D44292">
        <w:rPr>
          <w:rFonts w:ascii="Times New Roman" w:hAnsi="Times New Roman" w:cs="Times New Roman"/>
          <w:sz w:val="24"/>
          <w:szCs w:val="24"/>
        </w:rPr>
        <w:t xml:space="preserve"> </w:t>
      </w:r>
      <w:r w:rsidR="00777194">
        <w:rPr>
          <w:rFonts w:ascii="Times New Roman" w:hAnsi="Times New Roman" w:cs="Times New Roman"/>
          <w:sz w:val="24"/>
          <w:szCs w:val="24"/>
        </w:rPr>
        <w:t>Monarch provided notice of the pass-through rate to customers,</w:t>
      </w:r>
      <w:r w:rsidR="00777194">
        <w:rPr>
          <w:rStyle w:val="FootnoteReference"/>
          <w:rFonts w:ascii="Times New Roman" w:hAnsi="Times New Roman" w:cs="Times New Roman"/>
          <w:szCs w:val="24"/>
        </w:rPr>
        <w:footnoteReference w:id="32"/>
      </w:r>
      <w:r w:rsidR="00777194">
        <w:rPr>
          <w:rFonts w:ascii="Times New Roman" w:hAnsi="Times New Roman" w:cs="Times New Roman"/>
          <w:sz w:val="24"/>
          <w:szCs w:val="24"/>
        </w:rPr>
        <w:t xml:space="preserve"> and no evidence has been provided to suggest that Monarch began charging the pass-through before the </w:t>
      </w:r>
      <w:r w:rsidR="00D44292">
        <w:rPr>
          <w:rFonts w:ascii="Times New Roman" w:hAnsi="Times New Roman" w:cs="Times New Roman"/>
          <w:sz w:val="24"/>
          <w:szCs w:val="24"/>
        </w:rPr>
        <w:t>effective date stated in the notice</w:t>
      </w:r>
      <w:r w:rsidR="00777194">
        <w:rPr>
          <w:rFonts w:ascii="Times New Roman" w:hAnsi="Times New Roman" w:cs="Times New Roman"/>
          <w:sz w:val="24"/>
          <w:szCs w:val="24"/>
        </w:rPr>
        <w:t>.</w:t>
      </w:r>
      <w:r>
        <w:rPr>
          <w:rFonts w:ascii="Times New Roman" w:hAnsi="Times New Roman" w:cs="Times New Roman"/>
          <w:sz w:val="24"/>
          <w:szCs w:val="24"/>
        </w:rPr>
        <w:t xml:space="preserve"> </w:t>
      </w:r>
      <w:r w:rsidR="00777194">
        <w:rPr>
          <w:rFonts w:ascii="Times New Roman" w:hAnsi="Times New Roman" w:cs="Times New Roman"/>
          <w:sz w:val="24"/>
          <w:szCs w:val="24"/>
        </w:rPr>
        <w:t>Accordingly, the</w:t>
      </w:r>
      <w:r>
        <w:rPr>
          <w:rFonts w:ascii="Times New Roman" w:hAnsi="Times New Roman" w:cs="Times New Roman"/>
          <w:sz w:val="24"/>
          <w:szCs w:val="24"/>
        </w:rPr>
        <w:t xml:space="preserve">re is no genuine issue as to any material fact </w:t>
      </w:r>
      <w:r w:rsidR="00D44292">
        <w:rPr>
          <w:rFonts w:ascii="Times New Roman" w:hAnsi="Times New Roman" w:cs="Times New Roman"/>
          <w:sz w:val="24"/>
          <w:szCs w:val="24"/>
        </w:rPr>
        <w:t xml:space="preserve">needed to support a decision that it was proper for Monarch to implement its pass-through rate charge </w:t>
      </w:r>
      <w:r w:rsidR="00B36BF3" w:rsidRPr="00B36BF3">
        <w:rPr>
          <w:rFonts w:ascii="Times New Roman" w:hAnsi="Times New Roman" w:cs="Times New Roman"/>
          <w:sz w:val="24"/>
          <w:szCs w:val="24"/>
        </w:rPr>
        <w:t>effective on the first meter reading after March 1, 2019</w:t>
      </w:r>
      <w:r w:rsidR="00B36BF3">
        <w:rPr>
          <w:rFonts w:ascii="Times New Roman" w:hAnsi="Times New Roman" w:cs="Times New Roman"/>
          <w:sz w:val="24"/>
          <w:szCs w:val="24"/>
        </w:rPr>
        <w:t>.</w:t>
      </w:r>
    </w:p>
    <w:p w14:paraId="7347605E" w14:textId="0DB107EB" w:rsidR="00F21A11" w:rsidRPr="00E820ED" w:rsidRDefault="00777194" w:rsidP="005758F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476005">
        <w:rPr>
          <w:rFonts w:ascii="Times New Roman" w:hAnsi="Times New Roman" w:cs="Times New Roman"/>
          <w:sz w:val="24"/>
          <w:szCs w:val="24"/>
        </w:rPr>
        <w:t xml:space="preserve">The </w:t>
      </w:r>
      <w:r w:rsidR="00351CAF">
        <w:rPr>
          <w:rFonts w:ascii="Times New Roman" w:hAnsi="Times New Roman" w:cs="Times New Roman"/>
          <w:sz w:val="24"/>
          <w:szCs w:val="24"/>
        </w:rPr>
        <w:t xml:space="preserve">Commission has </w:t>
      </w:r>
      <w:r w:rsidR="004E0328">
        <w:rPr>
          <w:rFonts w:ascii="Times New Roman" w:hAnsi="Times New Roman" w:cs="Times New Roman"/>
          <w:sz w:val="24"/>
          <w:szCs w:val="24"/>
        </w:rPr>
        <w:t xml:space="preserve">already </w:t>
      </w:r>
      <w:r w:rsidR="00351CAF">
        <w:rPr>
          <w:rFonts w:ascii="Times New Roman" w:hAnsi="Times New Roman" w:cs="Times New Roman"/>
          <w:sz w:val="24"/>
          <w:szCs w:val="24"/>
        </w:rPr>
        <w:t xml:space="preserve">answered the </w:t>
      </w:r>
      <w:r w:rsidR="00941934">
        <w:rPr>
          <w:rFonts w:ascii="Times New Roman" w:hAnsi="Times New Roman" w:cs="Times New Roman"/>
          <w:sz w:val="24"/>
          <w:szCs w:val="24"/>
        </w:rPr>
        <w:t>central question at issue</w:t>
      </w:r>
      <w:r w:rsidR="003E6949">
        <w:rPr>
          <w:rFonts w:ascii="Times New Roman" w:hAnsi="Times New Roman" w:cs="Times New Roman"/>
          <w:sz w:val="24"/>
          <w:szCs w:val="24"/>
        </w:rPr>
        <w:t xml:space="preserve"> in this matter</w:t>
      </w:r>
      <w:r w:rsidR="00B36BF3">
        <w:rPr>
          <w:rFonts w:ascii="Times New Roman" w:hAnsi="Times New Roman" w:cs="Times New Roman"/>
          <w:sz w:val="24"/>
          <w:szCs w:val="24"/>
        </w:rPr>
        <w:t>—when Monarch was permitted to begin charging its pass-through rate. Further,</w:t>
      </w:r>
      <w:r w:rsidR="005B75FE">
        <w:rPr>
          <w:rFonts w:ascii="Times New Roman" w:hAnsi="Times New Roman" w:cs="Times New Roman"/>
          <w:sz w:val="24"/>
          <w:szCs w:val="24"/>
        </w:rPr>
        <w:t xml:space="preserve"> </w:t>
      </w:r>
      <w:r w:rsidR="00B36BF3">
        <w:rPr>
          <w:rFonts w:ascii="Times New Roman" w:hAnsi="Times New Roman" w:cs="Times New Roman"/>
          <w:sz w:val="24"/>
          <w:szCs w:val="24"/>
        </w:rPr>
        <w:t xml:space="preserve">the </w:t>
      </w:r>
      <w:r w:rsidR="00D571F5">
        <w:rPr>
          <w:rFonts w:ascii="Times New Roman" w:hAnsi="Times New Roman" w:cs="Times New Roman"/>
          <w:sz w:val="24"/>
          <w:szCs w:val="24"/>
        </w:rPr>
        <w:t xml:space="preserve">record contains uncontroverted evidence regarding when the Commission approved the pass-through provision in Monarch’s tariff, the language of the pass-through provision, when Monarch provided notice to customers, and the effective date for the pass-through rate included in the notice. Therefore, there are </w:t>
      </w:r>
      <w:r w:rsidR="00D571F5" w:rsidRPr="00E26A34">
        <w:rPr>
          <w:rFonts w:ascii="Times New Roman" w:eastAsia="Times New Roman" w:hAnsi="Times New Roman" w:cs="Times New Roman"/>
          <w:bCs/>
          <w:sz w:val="24"/>
          <w:szCs w:val="24"/>
        </w:rPr>
        <w:t>no genuine issue</w:t>
      </w:r>
      <w:r w:rsidR="00D571F5">
        <w:rPr>
          <w:rFonts w:ascii="Times New Roman" w:eastAsia="Times New Roman" w:hAnsi="Times New Roman" w:cs="Times New Roman"/>
          <w:bCs/>
          <w:sz w:val="24"/>
          <w:szCs w:val="24"/>
        </w:rPr>
        <w:t>s</w:t>
      </w:r>
      <w:r w:rsidR="00D571F5" w:rsidRPr="00E26A34">
        <w:rPr>
          <w:rFonts w:ascii="Times New Roman" w:eastAsia="Times New Roman" w:hAnsi="Times New Roman" w:cs="Times New Roman"/>
          <w:bCs/>
          <w:sz w:val="24"/>
          <w:szCs w:val="24"/>
        </w:rPr>
        <w:t xml:space="preserve"> as to any material fact</w:t>
      </w:r>
      <w:r w:rsidR="00D571F5">
        <w:rPr>
          <w:rFonts w:ascii="Times New Roman" w:eastAsia="Times New Roman" w:hAnsi="Times New Roman" w:cs="Times New Roman"/>
          <w:bCs/>
          <w:sz w:val="24"/>
          <w:szCs w:val="24"/>
        </w:rPr>
        <w:t xml:space="preserve"> and Monarch is entitled to a decision that its </w:t>
      </w:r>
      <w:r w:rsidR="00D571F5">
        <w:rPr>
          <w:rFonts w:ascii="Times New Roman" w:eastAsia="Times New Roman" w:hAnsi="Times New Roman" w:cs="Times New Roman"/>
          <w:bCs/>
          <w:sz w:val="24"/>
          <w:szCs w:val="24"/>
        </w:rPr>
        <w:lastRenderedPageBreak/>
        <w:t>implementation of the pass-through rate was in compliance with its tariff as a matter of law.</w:t>
      </w:r>
      <w:r w:rsidR="00D571F5">
        <w:rPr>
          <w:rFonts w:ascii="Times New Roman" w:hAnsi="Times New Roman" w:cs="Times New Roman"/>
          <w:sz w:val="24"/>
          <w:szCs w:val="24"/>
        </w:rPr>
        <w:t xml:space="preserve"> </w:t>
      </w:r>
      <w:r w:rsidR="00B36BF3">
        <w:rPr>
          <w:rFonts w:ascii="Times New Roman" w:hAnsi="Times New Roman" w:cs="Times New Roman"/>
          <w:sz w:val="24"/>
          <w:szCs w:val="24"/>
        </w:rPr>
        <w:t xml:space="preserve"> </w:t>
      </w:r>
      <w:r w:rsidR="00F21A11" w:rsidRPr="00F21A11">
        <w:rPr>
          <w:rFonts w:ascii="Times New Roman" w:eastAsia="Times New Roman" w:hAnsi="Times New Roman" w:cs="Times New Roman"/>
          <w:bCs/>
          <w:sz w:val="24"/>
          <w:szCs w:val="24"/>
        </w:rPr>
        <w:t>Staff respectfully</w:t>
      </w:r>
      <w:r w:rsidR="00F21A11">
        <w:rPr>
          <w:rFonts w:ascii="Times New Roman" w:eastAsia="Times New Roman" w:hAnsi="Times New Roman" w:cs="Times New Roman"/>
          <w:bCs/>
          <w:sz w:val="24"/>
          <w:szCs w:val="24"/>
        </w:rPr>
        <w:t xml:space="preserve"> </w:t>
      </w:r>
      <w:r w:rsidR="00F21A11" w:rsidRPr="00F21A11">
        <w:rPr>
          <w:rFonts w:ascii="Times New Roman" w:eastAsia="Times New Roman" w:hAnsi="Times New Roman" w:cs="Times New Roman"/>
          <w:bCs/>
          <w:sz w:val="24"/>
          <w:szCs w:val="24"/>
        </w:rPr>
        <w:t xml:space="preserve">requests that </w:t>
      </w:r>
      <w:r w:rsidR="00F21A11">
        <w:rPr>
          <w:rFonts w:ascii="Times New Roman" w:eastAsia="Times New Roman" w:hAnsi="Times New Roman" w:cs="Times New Roman"/>
          <w:bCs/>
          <w:sz w:val="24"/>
          <w:szCs w:val="24"/>
        </w:rPr>
        <w:t>a decision be issued granting this</w:t>
      </w:r>
      <w:r w:rsidR="00F21A11" w:rsidRPr="00F21A11">
        <w:rPr>
          <w:rFonts w:ascii="Times New Roman" w:eastAsia="Times New Roman" w:hAnsi="Times New Roman" w:cs="Times New Roman"/>
          <w:bCs/>
          <w:sz w:val="24"/>
          <w:szCs w:val="24"/>
        </w:rPr>
        <w:t xml:space="preserve"> motion for summary </w:t>
      </w:r>
      <w:r w:rsidR="00F21A11">
        <w:rPr>
          <w:rFonts w:ascii="Times New Roman" w:eastAsia="Times New Roman" w:hAnsi="Times New Roman" w:cs="Times New Roman"/>
          <w:bCs/>
          <w:sz w:val="24"/>
          <w:szCs w:val="24"/>
        </w:rPr>
        <w:t>disposition</w:t>
      </w:r>
      <w:r w:rsidR="00F21A11" w:rsidRPr="00F21A11">
        <w:rPr>
          <w:rFonts w:ascii="Times New Roman" w:eastAsia="Times New Roman" w:hAnsi="Times New Roman" w:cs="Times New Roman"/>
          <w:bCs/>
          <w:sz w:val="24"/>
          <w:szCs w:val="24"/>
        </w:rPr>
        <w:t xml:space="preserve"> </w:t>
      </w:r>
      <w:r w:rsidR="00D571F5">
        <w:rPr>
          <w:rFonts w:ascii="Times New Roman" w:eastAsia="Times New Roman" w:hAnsi="Times New Roman" w:cs="Times New Roman"/>
          <w:bCs/>
          <w:sz w:val="24"/>
          <w:szCs w:val="24"/>
        </w:rPr>
        <w:t>under</w:t>
      </w:r>
      <w:r w:rsidR="00F21A11" w:rsidRPr="00CF251E">
        <w:rPr>
          <w:rFonts w:ascii="Times New Roman" w:hAnsi="Times New Roman" w:cs="Times New Roman"/>
          <w:sz w:val="24"/>
          <w:szCs w:val="24"/>
        </w:rPr>
        <w:t>16 TAC § 22.182(a)</w:t>
      </w:r>
      <w:r w:rsidR="00F21A11">
        <w:rPr>
          <w:rFonts w:ascii="Times New Roman" w:hAnsi="Times New Roman" w:cs="Times New Roman"/>
          <w:sz w:val="24"/>
          <w:szCs w:val="24"/>
        </w:rPr>
        <w:t>.</w:t>
      </w:r>
    </w:p>
    <w:p w14:paraId="5D643E7D" w14:textId="77777777" w:rsidR="00C45A42" w:rsidRDefault="00C45A42">
      <w:pPr>
        <w:rPr>
          <w:rFonts w:ascii="Times New Roman" w:hAnsi="Times New Roman" w:cs="Times New Roman"/>
          <w:sz w:val="24"/>
          <w:szCs w:val="24"/>
        </w:rPr>
      </w:pPr>
    </w:p>
    <w:p w14:paraId="577E535C" w14:textId="0CA73C9D" w:rsidR="00FE0C00" w:rsidRPr="00AF2BB6" w:rsidRDefault="00FE0C00" w:rsidP="00730B5E">
      <w:pPr>
        <w:pStyle w:val="Heading1"/>
        <w:ind w:left="0"/>
      </w:pPr>
      <w:r>
        <w:t>CONCLUSION</w:t>
      </w:r>
    </w:p>
    <w:p w14:paraId="6BE02104" w14:textId="5B896DFA" w:rsidR="00C72AB7" w:rsidRDefault="00FE0C00" w:rsidP="00D038E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Staff respectfully requests </w:t>
      </w:r>
      <w:r w:rsidR="00D571F5">
        <w:rPr>
          <w:rFonts w:ascii="Times New Roman" w:hAnsi="Times New Roman" w:cs="Times New Roman"/>
          <w:sz w:val="24"/>
          <w:szCs w:val="24"/>
        </w:rPr>
        <w:t>the entry of an order granting its</w:t>
      </w:r>
      <w:r w:rsidR="009F6660">
        <w:rPr>
          <w:rFonts w:ascii="Times New Roman" w:hAnsi="Times New Roman" w:cs="Times New Roman"/>
          <w:sz w:val="24"/>
          <w:szCs w:val="24"/>
        </w:rPr>
        <w:t xml:space="preserve"> motion for </w:t>
      </w:r>
      <w:r w:rsidR="009F6660">
        <w:rPr>
          <w:rFonts w:ascii="Times New Roman" w:eastAsia="Times New Roman" w:hAnsi="Times New Roman" w:cs="Times New Roman"/>
          <w:sz w:val="24"/>
          <w:szCs w:val="24"/>
        </w:rPr>
        <w:t>summary disposition</w:t>
      </w:r>
      <w:r w:rsidR="00615695">
        <w:rPr>
          <w:rFonts w:ascii="Times New Roman" w:eastAsia="Times New Roman" w:hAnsi="Times New Roman" w:cs="Times New Roman"/>
          <w:bCs/>
          <w:sz w:val="24"/>
          <w:szCs w:val="24"/>
        </w:rPr>
        <w:t>.</w:t>
      </w:r>
    </w:p>
    <w:p w14:paraId="5F339BCC" w14:textId="59ECC822" w:rsidR="00C72AB7" w:rsidRDefault="00C72AB7" w:rsidP="00FE0C00">
      <w:pPr>
        <w:spacing w:after="0" w:line="360" w:lineRule="auto"/>
        <w:ind w:left="360" w:firstLine="720"/>
        <w:jc w:val="both"/>
        <w:rPr>
          <w:rFonts w:ascii="Times New Roman" w:hAnsi="Times New Roman" w:cs="Times New Roman"/>
          <w:sz w:val="24"/>
          <w:szCs w:val="24"/>
        </w:rPr>
      </w:pPr>
    </w:p>
    <w:p w14:paraId="7038F08A" w14:textId="051C8DDE" w:rsidR="00C72AB7" w:rsidRPr="00C72AB7" w:rsidRDefault="00C72AB7" w:rsidP="0092540B">
      <w:pPr>
        <w:rPr>
          <w:rFonts w:ascii="Times New Roman" w:eastAsia="Times New Roman" w:hAnsi="Times New Roman" w:cs="Times New Roman"/>
          <w:b/>
          <w:bCs/>
          <w:sz w:val="24"/>
          <w:szCs w:val="24"/>
        </w:rPr>
      </w:pPr>
      <w:r w:rsidRPr="00C72AB7">
        <w:rPr>
          <w:rFonts w:ascii="Times New Roman" w:eastAsia="Times New Roman" w:hAnsi="Times New Roman" w:cs="Times New Roman"/>
          <w:b/>
          <w:bCs/>
          <w:sz w:val="24"/>
          <w:szCs w:val="24"/>
        </w:rPr>
        <w:t xml:space="preserve">Dated: </w:t>
      </w:r>
      <w:r w:rsidR="00796BD9">
        <w:rPr>
          <w:rFonts w:ascii="Times New Roman" w:eastAsia="Times New Roman" w:hAnsi="Times New Roman" w:cs="Times New Roman"/>
          <w:b/>
          <w:bCs/>
          <w:sz w:val="24"/>
          <w:szCs w:val="24"/>
        </w:rPr>
        <w:t>October</w:t>
      </w:r>
      <w:r w:rsidRPr="00C72AB7">
        <w:rPr>
          <w:rFonts w:ascii="Times New Roman" w:eastAsia="Times New Roman" w:hAnsi="Times New Roman" w:cs="Times New Roman"/>
          <w:b/>
          <w:bCs/>
          <w:sz w:val="24"/>
          <w:szCs w:val="24"/>
        </w:rPr>
        <w:t xml:space="preserve"> 2</w:t>
      </w:r>
      <w:r w:rsidR="00796BD9">
        <w:rPr>
          <w:rFonts w:ascii="Times New Roman" w:eastAsia="Times New Roman" w:hAnsi="Times New Roman" w:cs="Times New Roman"/>
          <w:b/>
          <w:bCs/>
          <w:sz w:val="24"/>
          <w:szCs w:val="24"/>
        </w:rPr>
        <w:t>3</w:t>
      </w:r>
      <w:r w:rsidRPr="00C72AB7">
        <w:rPr>
          <w:rFonts w:ascii="Times New Roman" w:eastAsia="Times New Roman" w:hAnsi="Times New Roman" w:cs="Times New Roman"/>
          <w:b/>
          <w:bCs/>
          <w:sz w:val="24"/>
          <w:szCs w:val="24"/>
        </w:rPr>
        <w:t>, 2020</w:t>
      </w:r>
    </w:p>
    <w:p w14:paraId="7583C94B" w14:textId="77777777" w:rsidR="00A079CB" w:rsidRDefault="00A079CB" w:rsidP="00C72AB7">
      <w:pPr>
        <w:spacing w:after="0" w:line="480" w:lineRule="auto"/>
        <w:ind w:left="3600" w:firstLine="720"/>
        <w:jc w:val="both"/>
        <w:rPr>
          <w:rFonts w:ascii="Times New Roman" w:eastAsia="Times New Roman" w:hAnsi="Times New Roman" w:cs="Times New Roman"/>
          <w:sz w:val="24"/>
          <w:szCs w:val="24"/>
        </w:rPr>
      </w:pPr>
    </w:p>
    <w:p w14:paraId="5370CC6D" w14:textId="6B8557BC" w:rsidR="00C72AB7" w:rsidRPr="00C72AB7" w:rsidRDefault="00C72AB7" w:rsidP="00C72AB7">
      <w:pPr>
        <w:spacing w:after="0" w:line="480" w:lineRule="auto"/>
        <w:ind w:left="3600" w:firstLine="720"/>
        <w:jc w:val="both"/>
        <w:rPr>
          <w:rFonts w:ascii="Times New Roman" w:eastAsia="Times New Roman" w:hAnsi="Times New Roman" w:cs="Times New Roman"/>
          <w:sz w:val="24"/>
          <w:szCs w:val="24"/>
        </w:rPr>
      </w:pPr>
      <w:r w:rsidRPr="00C72AB7">
        <w:rPr>
          <w:rFonts w:ascii="Times New Roman" w:eastAsia="Times New Roman" w:hAnsi="Times New Roman" w:cs="Times New Roman"/>
          <w:sz w:val="24"/>
          <w:szCs w:val="24"/>
        </w:rPr>
        <w:t>Respectfully submitted,</w:t>
      </w:r>
    </w:p>
    <w:p w14:paraId="295F59D3" w14:textId="77777777" w:rsidR="00C72AB7" w:rsidRPr="00C72AB7" w:rsidRDefault="00C72AB7" w:rsidP="00C72AB7">
      <w:pPr>
        <w:spacing w:after="0" w:line="240" w:lineRule="auto"/>
        <w:ind w:left="3600" w:firstLine="720"/>
        <w:jc w:val="both"/>
        <w:rPr>
          <w:rFonts w:ascii="Times New Roman" w:eastAsia="Times New Roman" w:hAnsi="Times New Roman" w:cs="Times New Roman"/>
          <w:b/>
          <w:sz w:val="24"/>
          <w:szCs w:val="24"/>
        </w:rPr>
      </w:pPr>
      <w:r w:rsidRPr="00C72AB7">
        <w:rPr>
          <w:rFonts w:ascii="Times New Roman" w:eastAsia="Times New Roman" w:hAnsi="Times New Roman" w:cs="Times New Roman"/>
          <w:b/>
          <w:sz w:val="24"/>
          <w:szCs w:val="24"/>
        </w:rPr>
        <w:t>PUBLIC UTILITY COMMISSION OF TEXAS</w:t>
      </w:r>
    </w:p>
    <w:p w14:paraId="4A05C087" w14:textId="77777777" w:rsidR="00C72AB7" w:rsidRPr="00C72AB7" w:rsidRDefault="00C72AB7" w:rsidP="00C72AB7">
      <w:pPr>
        <w:spacing w:after="0" w:line="240" w:lineRule="auto"/>
        <w:ind w:left="3600" w:firstLine="720"/>
        <w:jc w:val="both"/>
        <w:rPr>
          <w:rFonts w:ascii="Times New Roman" w:eastAsia="Times New Roman" w:hAnsi="Times New Roman" w:cs="Times New Roman"/>
          <w:b/>
          <w:sz w:val="24"/>
          <w:szCs w:val="24"/>
        </w:rPr>
      </w:pPr>
      <w:r w:rsidRPr="00C72AB7">
        <w:rPr>
          <w:rFonts w:ascii="Times New Roman" w:eastAsia="Times New Roman" w:hAnsi="Times New Roman" w:cs="Times New Roman"/>
          <w:b/>
          <w:sz w:val="24"/>
          <w:szCs w:val="24"/>
        </w:rPr>
        <w:t>LEGAL DIVISION</w:t>
      </w:r>
    </w:p>
    <w:p w14:paraId="59B7E2D1" w14:textId="77777777" w:rsidR="00C72AB7" w:rsidRPr="00C72AB7" w:rsidRDefault="00C72AB7" w:rsidP="00C72AB7">
      <w:pPr>
        <w:spacing w:after="0" w:line="240" w:lineRule="auto"/>
        <w:ind w:left="3600" w:firstLine="720"/>
        <w:jc w:val="both"/>
        <w:rPr>
          <w:rFonts w:ascii="Times New Roman" w:eastAsia="Times New Roman" w:hAnsi="Times New Roman" w:cs="Times New Roman"/>
          <w:b/>
          <w:sz w:val="24"/>
          <w:szCs w:val="24"/>
        </w:rPr>
      </w:pPr>
    </w:p>
    <w:p w14:paraId="7E855BB7" w14:textId="77777777" w:rsidR="00C72AB7" w:rsidRPr="00C72AB7" w:rsidRDefault="00C72AB7" w:rsidP="00C72AB7">
      <w:pPr>
        <w:spacing w:after="0" w:line="240" w:lineRule="auto"/>
        <w:ind w:left="4320"/>
        <w:jc w:val="both"/>
        <w:rPr>
          <w:rFonts w:ascii="Times New Roman" w:eastAsia="Times New Roman" w:hAnsi="Times New Roman" w:cs="Times New Roman"/>
          <w:sz w:val="24"/>
          <w:szCs w:val="24"/>
        </w:rPr>
      </w:pPr>
      <w:r w:rsidRPr="00C72AB7">
        <w:rPr>
          <w:rFonts w:ascii="Times New Roman" w:eastAsia="Times New Roman" w:hAnsi="Times New Roman" w:cs="Times New Roman"/>
          <w:sz w:val="24"/>
          <w:szCs w:val="24"/>
        </w:rPr>
        <w:t>Rachelle Nicolette Robles</w:t>
      </w:r>
    </w:p>
    <w:p w14:paraId="5D1C7BFB" w14:textId="77777777"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C72AB7">
        <w:rPr>
          <w:rFonts w:ascii="Times New Roman" w:eastAsia="Times New Roman" w:hAnsi="Times New Roman" w:cs="Times New Roman"/>
          <w:sz w:val="24"/>
          <w:szCs w:val="24"/>
        </w:rPr>
        <w:t xml:space="preserve">Division Director </w:t>
      </w:r>
    </w:p>
    <w:p w14:paraId="28CD39CE" w14:textId="77777777"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42F63B5" w14:textId="2C87801B"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Eleanor D</w:t>
      </w:r>
      <w:r w:rsidR="003009AE">
        <w:rPr>
          <w:rFonts w:ascii="Times New Roman" w:eastAsia="Times New Roman" w:hAnsi="Times New Roman" w:cs="Times New Roman"/>
          <w:sz w:val="24"/>
          <w:szCs w:val="20"/>
        </w:rPr>
        <w:t>’</w:t>
      </w:r>
      <w:r w:rsidRPr="00C72AB7">
        <w:rPr>
          <w:rFonts w:ascii="Times New Roman" w:eastAsia="Times New Roman" w:hAnsi="Times New Roman" w:cs="Times New Roman"/>
          <w:sz w:val="24"/>
          <w:szCs w:val="20"/>
        </w:rPr>
        <w:t>Ambrosio</w:t>
      </w:r>
    </w:p>
    <w:p w14:paraId="091108B9" w14:textId="77777777"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Managing Attorney</w:t>
      </w:r>
    </w:p>
    <w:p w14:paraId="6D885F3F" w14:textId="77777777"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23BADD03" w14:textId="77777777" w:rsidR="00C72AB7" w:rsidRPr="00C72AB7" w:rsidRDefault="00C72AB7" w:rsidP="00C72A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52BD8FEF" w14:textId="77777777" w:rsidR="00C72AB7" w:rsidRPr="00C72AB7" w:rsidRDefault="00C72AB7" w:rsidP="00C72AB7">
      <w:pPr>
        <w:spacing w:after="0" w:line="240" w:lineRule="auto"/>
        <w:ind w:left="4320"/>
        <w:jc w:val="both"/>
        <w:rPr>
          <w:rFonts w:ascii="Times New Roman" w:eastAsia="Times New Roman" w:hAnsi="Times New Roman" w:cs="Times New Roman"/>
          <w:i/>
          <w:iCs/>
          <w:sz w:val="24"/>
          <w:szCs w:val="24"/>
        </w:rPr>
      </w:pPr>
      <w:bookmarkStart w:id="0" w:name="_Hlk18478744"/>
      <w:bookmarkStart w:id="1" w:name="_Hlk34050384"/>
      <w:r w:rsidRPr="00C72AB7">
        <w:rPr>
          <w:rFonts w:ascii="Times New Roman" w:eastAsia="Times New Roman" w:hAnsi="Times New Roman" w:cs="Times New Roman"/>
          <w:i/>
          <w:iCs/>
          <w:sz w:val="24"/>
          <w:szCs w:val="24"/>
        </w:rPr>
        <w:t>_</w:t>
      </w:r>
      <w:r w:rsidRPr="00C72AB7">
        <w:rPr>
          <w:rFonts w:ascii="Times New Roman" w:eastAsia="Times New Roman" w:hAnsi="Times New Roman" w:cs="Times New Roman"/>
          <w:i/>
          <w:iCs/>
          <w:sz w:val="24"/>
          <w:szCs w:val="24"/>
          <w:u w:val="single"/>
        </w:rPr>
        <w:t>/s/ John Harrison</w:t>
      </w:r>
      <w:r w:rsidRPr="00C72AB7">
        <w:rPr>
          <w:rFonts w:ascii="Times New Roman" w:eastAsia="Times New Roman" w:hAnsi="Times New Roman" w:cs="Times New Roman"/>
          <w:i/>
          <w:iCs/>
          <w:sz w:val="24"/>
          <w:szCs w:val="24"/>
        </w:rPr>
        <w:t>______________</w:t>
      </w:r>
    </w:p>
    <w:p w14:paraId="4D47A77A" w14:textId="77777777" w:rsidR="00C72AB7" w:rsidRPr="00C72AB7" w:rsidRDefault="00C72AB7" w:rsidP="00C72AB7">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color w:val="000000"/>
          <w:sz w:val="24"/>
          <w:szCs w:val="20"/>
        </w:rPr>
        <w:t>John Harrison</w:t>
      </w:r>
      <w:bookmarkEnd w:id="0"/>
    </w:p>
    <w:bookmarkEnd w:id="1"/>
    <w:p w14:paraId="50F0E37D"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State Bar No. 24097806</w:t>
      </w:r>
    </w:p>
    <w:p w14:paraId="44540907"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1701 N. Congress Avenue</w:t>
      </w:r>
    </w:p>
    <w:p w14:paraId="66EB2A7B"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P.O. Box 13326</w:t>
      </w:r>
    </w:p>
    <w:p w14:paraId="66C9A1D3"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Austin, Texas 78711-3326</w:t>
      </w:r>
    </w:p>
    <w:p w14:paraId="60520021"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(512) 936-7277</w:t>
      </w:r>
    </w:p>
    <w:p w14:paraId="44DBE215"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(512) 936-7268 (facsimile)</w:t>
      </w:r>
    </w:p>
    <w:p w14:paraId="427D0F47" w14:textId="77777777" w:rsidR="00C72AB7" w:rsidRPr="00C72AB7" w:rsidRDefault="00C72AB7" w:rsidP="00C72AB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r>
      <w:r w:rsidRPr="00C72AB7">
        <w:rPr>
          <w:rFonts w:ascii="Times New Roman" w:eastAsia="Times New Roman" w:hAnsi="Times New Roman" w:cs="Times New Roman"/>
          <w:sz w:val="24"/>
          <w:szCs w:val="20"/>
        </w:rPr>
        <w:tab/>
        <w:t>John.Harrison@puc.texas.gov</w:t>
      </w:r>
    </w:p>
    <w:p w14:paraId="3BE1DF5E" w14:textId="45BC891F" w:rsidR="00C72AB7" w:rsidRDefault="00C72AB7">
      <w:pPr>
        <w:rPr>
          <w:rFonts w:ascii="Times New Roman" w:eastAsia="Times New Roman" w:hAnsi="Times New Roman" w:cs="Times New Roman"/>
          <w:sz w:val="24"/>
          <w:szCs w:val="24"/>
        </w:rPr>
      </w:pPr>
    </w:p>
    <w:p w14:paraId="421A5973" w14:textId="77777777" w:rsidR="004C50FE" w:rsidRDefault="004C50FE">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6342F77B" w14:textId="71A7815A" w:rsidR="00C72AB7" w:rsidRPr="00C72AB7" w:rsidRDefault="00C72AB7" w:rsidP="00C72AB7">
      <w:pPr>
        <w:spacing w:after="0" w:line="240" w:lineRule="auto"/>
        <w:jc w:val="center"/>
        <w:rPr>
          <w:rFonts w:ascii="Times New Roman" w:eastAsia="Times New Roman" w:hAnsi="Times New Roman" w:cs="Times New Roman"/>
          <w:b/>
          <w:caps/>
          <w:sz w:val="24"/>
          <w:szCs w:val="24"/>
        </w:rPr>
      </w:pPr>
      <w:r w:rsidRPr="00C72AB7">
        <w:rPr>
          <w:rFonts w:ascii="Times New Roman" w:eastAsia="Times New Roman" w:hAnsi="Times New Roman" w:cs="Times New Roman"/>
          <w:b/>
          <w:caps/>
          <w:sz w:val="24"/>
          <w:szCs w:val="24"/>
        </w:rPr>
        <w:lastRenderedPageBreak/>
        <w:t xml:space="preserve">DOCKET NO. </w:t>
      </w:r>
      <w:r>
        <w:rPr>
          <w:rFonts w:ascii="Times New Roman" w:eastAsia="Times New Roman" w:hAnsi="Times New Roman" w:cs="Times New Roman"/>
          <w:b/>
          <w:caps/>
          <w:sz w:val="24"/>
          <w:szCs w:val="24"/>
        </w:rPr>
        <w:t>49732</w:t>
      </w:r>
    </w:p>
    <w:p w14:paraId="1B1D1DD3" w14:textId="77777777" w:rsidR="00C72AB7" w:rsidRPr="00C72AB7" w:rsidRDefault="00C72AB7" w:rsidP="00C72AB7">
      <w:pPr>
        <w:keepNext/>
        <w:spacing w:after="0" w:line="360" w:lineRule="auto"/>
        <w:jc w:val="center"/>
        <w:rPr>
          <w:rFonts w:ascii="Times New Roman" w:eastAsia="Times New Roman" w:hAnsi="Times New Roman" w:cs="Times New Roman"/>
          <w:b/>
          <w:sz w:val="24"/>
          <w:szCs w:val="24"/>
        </w:rPr>
      </w:pPr>
    </w:p>
    <w:p w14:paraId="470DEFF5" w14:textId="77777777" w:rsidR="00C72AB7" w:rsidRPr="00C72AB7" w:rsidRDefault="00C72AB7" w:rsidP="00C72AB7">
      <w:pPr>
        <w:keepNext/>
        <w:spacing w:after="0" w:line="360" w:lineRule="auto"/>
        <w:jc w:val="center"/>
        <w:rPr>
          <w:rFonts w:ascii="Times New Roman" w:eastAsia="Times New Roman" w:hAnsi="Times New Roman" w:cs="Times New Roman"/>
          <w:b/>
          <w:sz w:val="24"/>
          <w:szCs w:val="24"/>
        </w:rPr>
      </w:pPr>
      <w:r w:rsidRPr="00C72AB7">
        <w:rPr>
          <w:rFonts w:ascii="Times New Roman" w:eastAsia="Times New Roman" w:hAnsi="Times New Roman" w:cs="Times New Roman"/>
          <w:b/>
          <w:sz w:val="24"/>
          <w:szCs w:val="24"/>
        </w:rPr>
        <w:t>CERTIFICATE OF SERVICE</w:t>
      </w:r>
    </w:p>
    <w:p w14:paraId="7CBB6EB4" w14:textId="545FE032" w:rsidR="00C72AB7" w:rsidRPr="00C72AB7" w:rsidRDefault="00C72AB7" w:rsidP="00C72AB7">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C72AB7">
        <w:rPr>
          <w:rFonts w:ascii="Times New Roman" w:eastAsia="Times New Roman" w:hAnsi="Times New Roman" w:cs="Times New Roman"/>
          <w:sz w:val="24"/>
          <w:szCs w:val="24"/>
        </w:rPr>
        <w:t>I</w:t>
      </w:r>
      <w:r w:rsidRPr="00C72AB7">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C72AB7">
        <w:rPr>
          <w:rFonts w:ascii="Times New Roman" w:eastAsia="Times New Roman" w:hAnsi="Times New Roman" w:cs="Times New Roman"/>
          <w:sz w:val="24"/>
          <w:szCs w:val="24"/>
        </w:rPr>
        <w:t xml:space="preserve"> </w:t>
      </w:r>
      <w:r w:rsidR="00796BD9">
        <w:rPr>
          <w:rFonts w:ascii="Times New Roman" w:eastAsia="Times New Roman" w:hAnsi="Times New Roman" w:cs="Times New Roman"/>
          <w:sz w:val="24"/>
          <w:szCs w:val="24"/>
        </w:rPr>
        <w:t>October</w:t>
      </w:r>
      <w:r w:rsidRPr="00C72AB7">
        <w:rPr>
          <w:rFonts w:ascii="Times New Roman" w:eastAsia="Times New Roman" w:hAnsi="Times New Roman" w:cs="Times New Roman"/>
          <w:sz w:val="24"/>
          <w:szCs w:val="24"/>
        </w:rPr>
        <w:t xml:space="preserve"> 2</w:t>
      </w:r>
      <w:r w:rsidR="00796BD9">
        <w:rPr>
          <w:rFonts w:ascii="Times New Roman" w:eastAsia="Times New Roman" w:hAnsi="Times New Roman" w:cs="Times New Roman"/>
          <w:sz w:val="24"/>
          <w:szCs w:val="24"/>
        </w:rPr>
        <w:t>3</w:t>
      </w:r>
      <w:r w:rsidRPr="00C72AB7">
        <w:rPr>
          <w:rFonts w:ascii="Times New Roman" w:eastAsia="Times New Roman" w:hAnsi="Times New Roman" w:cs="Times New Roman"/>
          <w:sz w:val="24"/>
          <w:szCs w:val="24"/>
        </w:rPr>
        <w:t>, 2020</w:t>
      </w:r>
      <w:r w:rsidRPr="00C72AB7">
        <w:rPr>
          <w:rFonts w:ascii="Times New Roman" w:eastAsia="Times New Roman" w:hAnsi="Times New Roman" w:cs="Times New Roman"/>
          <w:color w:val="0D0D0D"/>
          <w:sz w:val="24"/>
          <w:szCs w:val="24"/>
        </w:rPr>
        <w:t xml:space="preserve"> in accordance with the Order Suspending Rules, issued in Project No. 50664.</w:t>
      </w:r>
    </w:p>
    <w:p w14:paraId="3D92F464" w14:textId="77777777" w:rsidR="00C72AB7" w:rsidRPr="00C72AB7" w:rsidRDefault="00C72AB7" w:rsidP="00C72AB7">
      <w:pPr>
        <w:keepNext/>
        <w:spacing w:after="0" w:line="360" w:lineRule="auto"/>
        <w:ind w:firstLine="720"/>
        <w:jc w:val="both"/>
        <w:rPr>
          <w:rFonts w:ascii="Times New Roman" w:eastAsia="Times New Roman" w:hAnsi="Times New Roman" w:cs="Times New Roman"/>
          <w:sz w:val="24"/>
          <w:szCs w:val="24"/>
        </w:rPr>
      </w:pPr>
    </w:p>
    <w:p w14:paraId="49B663B0" w14:textId="77777777" w:rsidR="00C72AB7" w:rsidRPr="00C72AB7" w:rsidRDefault="00C72AB7" w:rsidP="00C72AB7">
      <w:pPr>
        <w:spacing w:after="0" w:line="240" w:lineRule="auto"/>
        <w:ind w:left="4320"/>
        <w:jc w:val="both"/>
        <w:rPr>
          <w:rFonts w:ascii="Times New Roman" w:eastAsia="Times New Roman" w:hAnsi="Times New Roman" w:cs="Times New Roman"/>
          <w:i/>
          <w:iCs/>
          <w:sz w:val="24"/>
          <w:szCs w:val="24"/>
        </w:rPr>
      </w:pPr>
      <w:r w:rsidRPr="00C72AB7">
        <w:rPr>
          <w:rFonts w:ascii="Times New Roman" w:eastAsia="Times New Roman" w:hAnsi="Times New Roman" w:cs="Times New Roman"/>
          <w:i/>
          <w:iCs/>
          <w:sz w:val="24"/>
          <w:szCs w:val="24"/>
        </w:rPr>
        <w:t>_</w:t>
      </w:r>
      <w:r w:rsidRPr="00C72AB7">
        <w:rPr>
          <w:rFonts w:ascii="Times New Roman" w:eastAsia="Times New Roman" w:hAnsi="Times New Roman" w:cs="Times New Roman"/>
          <w:i/>
          <w:iCs/>
          <w:sz w:val="24"/>
          <w:szCs w:val="24"/>
          <w:u w:val="single"/>
        </w:rPr>
        <w:t>/s/ John Harrison</w:t>
      </w:r>
      <w:r w:rsidRPr="00C72AB7">
        <w:rPr>
          <w:rFonts w:ascii="Times New Roman" w:eastAsia="Times New Roman" w:hAnsi="Times New Roman" w:cs="Times New Roman"/>
          <w:i/>
          <w:iCs/>
          <w:sz w:val="24"/>
          <w:szCs w:val="24"/>
        </w:rPr>
        <w:t>______________</w:t>
      </w:r>
    </w:p>
    <w:p w14:paraId="6BC6B72F" w14:textId="63B6985A" w:rsidR="00C72AB7" w:rsidRPr="007762BE" w:rsidRDefault="00C72AB7" w:rsidP="007762BE">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0"/>
        </w:rPr>
      </w:pPr>
      <w:r w:rsidRPr="00C72AB7">
        <w:rPr>
          <w:rFonts w:ascii="Times New Roman" w:eastAsia="Times New Roman" w:hAnsi="Times New Roman" w:cs="Times New Roman"/>
          <w:color w:val="000000"/>
          <w:sz w:val="24"/>
          <w:szCs w:val="20"/>
        </w:rPr>
        <w:t>John Harrison</w:t>
      </w:r>
      <w:bookmarkStart w:id="2" w:name="_GoBack"/>
      <w:bookmarkEnd w:id="2"/>
    </w:p>
    <w:sectPr w:rsidR="00C72AB7" w:rsidRPr="007762BE" w:rsidSect="005D48FB">
      <w:footerReference w:type="even"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7672" w14:textId="77777777" w:rsidR="00E54287" w:rsidRDefault="00E54287" w:rsidP="0001256F">
      <w:pPr>
        <w:spacing w:after="0" w:line="240" w:lineRule="auto"/>
      </w:pPr>
      <w:r>
        <w:separator/>
      </w:r>
    </w:p>
  </w:endnote>
  <w:endnote w:type="continuationSeparator" w:id="0">
    <w:p w14:paraId="20309A65" w14:textId="77777777" w:rsidR="00E54287" w:rsidRDefault="00E54287" w:rsidP="0001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91DBB" w14:textId="77777777" w:rsidR="000C4A34" w:rsidRDefault="0021114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165824" w14:textId="77777777" w:rsidR="000C4A34" w:rsidRDefault="00E5428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248152"/>
      <w:docPartObj>
        <w:docPartGallery w:val="Page Numbers (Bottom of Page)"/>
        <w:docPartUnique/>
      </w:docPartObj>
    </w:sdtPr>
    <w:sdtEndPr>
      <w:rPr>
        <w:noProof/>
      </w:rPr>
    </w:sdtEndPr>
    <w:sdtContent>
      <w:p w14:paraId="12C1E99A" w14:textId="42419117" w:rsidR="005D48FB" w:rsidRDefault="005D48FB" w:rsidP="005D48FB">
        <w:pPr>
          <w:pStyle w:val="Footer"/>
          <w:jc w:val="center"/>
        </w:pPr>
        <w:r w:rsidRPr="005D48FB">
          <w:rPr>
            <w:rFonts w:ascii="Times New Roman" w:hAnsi="Times New Roman" w:cs="Times New Roman"/>
            <w:sz w:val="24"/>
            <w:szCs w:val="24"/>
          </w:rPr>
          <w:fldChar w:fldCharType="begin"/>
        </w:r>
        <w:r w:rsidRPr="005D48FB">
          <w:rPr>
            <w:rFonts w:ascii="Times New Roman" w:hAnsi="Times New Roman" w:cs="Times New Roman"/>
            <w:sz w:val="24"/>
            <w:szCs w:val="24"/>
          </w:rPr>
          <w:instrText xml:space="preserve"> PAGE   \* MERGEFORMAT </w:instrText>
        </w:r>
        <w:r w:rsidRPr="005D48FB">
          <w:rPr>
            <w:rFonts w:ascii="Times New Roman" w:hAnsi="Times New Roman" w:cs="Times New Roman"/>
            <w:sz w:val="24"/>
            <w:szCs w:val="24"/>
          </w:rPr>
          <w:fldChar w:fldCharType="separate"/>
        </w:r>
        <w:r w:rsidRPr="005D48FB">
          <w:rPr>
            <w:rFonts w:ascii="Times New Roman" w:hAnsi="Times New Roman" w:cs="Times New Roman"/>
            <w:noProof/>
            <w:sz w:val="24"/>
            <w:szCs w:val="24"/>
          </w:rPr>
          <w:t>2</w:t>
        </w:r>
        <w:r w:rsidRPr="005D48FB">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34988" w14:textId="77777777" w:rsidR="00E54287" w:rsidRDefault="00E54287" w:rsidP="0001256F">
      <w:pPr>
        <w:spacing w:after="0" w:line="240" w:lineRule="auto"/>
      </w:pPr>
      <w:r>
        <w:separator/>
      </w:r>
    </w:p>
  </w:footnote>
  <w:footnote w:type="continuationSeparator" w:id="0">
    <w:p w14:paraId="191547F0" w14:textId="77777777" w:rsidR="00E54287" w:rsidRDefault="00E54287" w:rsidP="0001256F">
      <w:pPr>
        <w:spacing w:after="0" w:line="240" w:lineRule="auto"/>
      </w:pPr>
      <w:r>
        <w:continuationSeparator/>
      </w:r>
    </w:p>
  </w:footnote>
  <w:footnote w:id="1">
    <w:p w14:paraId="7852ADCC" w14:textId="504E0F0E" w:rsidR="00891E42" w:rsidRDefault="00891E42" w:rsidP="00176214">
      <w:pPr>
        <w:pStyle w:val="FootnoteText"/>
        <w:spacing w:after="120"/>
      </w:pPr>
      <w:r>
        <w:tab/>
      </w:r>
      <w:r>
        <w:rPr>
          <w:rStyle w:val="FootnoteReference"/>
        </w:rPr>
        <w:footnoteRef/>
      </w:r>
      <w:r w:rsidR="00BF1DB7">
        <w:t xml:space="preserve"> </w:t>
      </w:r>
      <w:r w:rsidRPr="00CF0979">
        <w:t xml:space="preserve">Formal Complaint of Paul Hawkins </w:t>
      </w:r>
      <w:r w:rsidR="00976941" w:rsidRPr="00CF0979">
        <w:t>Against</w:t>
      </w:r>
      <w:r w:rsidRPr="00CF0979">
        <w:t xml:space="preserve"> Monarch Utilities I</w:t>
      </w:r>
      <w:r w:rsidR="00BC4605">
        <w:t xml:space="preserve">, </w:t>
      </w:r>
      <w:r w:rsidRPr="00CF0979">
        <w:t>L</w:t>
      </w:r>
      <w:r w:rsidR="00F17118">
        <w:t>.</w:t>
      </w:r>
      <w:r w:rsidRPr="00CF0979">
        <w:t>P</w:t>
      </w:r>
      <w:r w:rsidR="00F17118">
        <w:t>.</w:t>
      </w:r>
      <w:r w:rsidR="00976941">
        <w:t xml:space="preserve"> (Jul. 15</w:t>
      </w:r>
      <w:r w:rsidR="00BC4605">
        <w:t xml:space="preserve">, </w:t>
      </w:r>
      <w:r w:rsidR="00976941">
        <w:t>2019).</w:t>
      </w:r>
    </w:p>
  </w:footnote>
  <w:footnote w:id="2">
    <w:p w14:paraId="0612EEDB" w14:textId="778FC5FB" w:rsidR="00D93A39" w:rsidRDefault="00D93A39" w:rsidP="00176214">
      <w:pPr>
        <w:pStyle w:val="FootnoteText"/>
        <w:spacing w:after="120"/>
      </w:pPr>
      <w:r>
        <w:tab/>
      </w:r>
      <w:r>
        <w:rPr>
          <w:rStyle w:val="FootnoteReference"/>
        </w:rPr>
        <w:footnoteRef/>
      </w:r>
      <w:r w:rsidR="00BF1DB7">
        <w:t xml:space="preserve"> </w:t>
      </w:r>
      <w:r w:rsidRPr="00CF0979">
        <w:t>Commission Staff</w:t>
      </w:r>
      <w:r w:rsidR="003009AE">
        <w:t>’</w:t>
      </w:r>
      <w:r w:rsidRPr="00CF0979">
        <w:t>s Statement of Position</w:t>
      </w:r>
      <w:r>
        <w:t xml:space="preserve"> (Aug. 13</w:t>
      </w:r>
      <w:r w:rsidR="00BC4605">
        <w:t xml:space="preserve">, </w:t>
      </w:r>
      <w:r>
        <w:t>2019).</w:t>
      </w:r>
    </w:p>
  </w:footnote>
  <w:footnote w:id="3">
    <w:p w14:paraId="176DEDF7" w14:textId="04E3F4B9" w:rsidR="00F229DC" w:rsidRDefault="00F229DC" w:rsidP="00176214">
      <w:pPr>
        <w:pStyle w:val="FootnoteText"/>
        <w:spacing w:after="120"/>
      </w:pPr>
      <w:r>
        <w:tab/>
      </w:r>
      <w:r>
        <w:rPr>
          <w:rStyle w:val="FootnoteReference"/>
        </w:rPr>
        <w:footnoteRef/>
      </w:r>
      <w:r w:rsidR="00BF1DB7">
        <w:t xml:space="preserve"> </w:t>
      </w:r>
      <w:r w:rsidR="00D93A39" w:rsidRPr="006F7827">
        <w:rPr>
          <w:i/>
          <w:iCs/>
        </w:rPr>
        <w:t>Id</w:t>
      </w:r>
      <w:r w:rsidR="00D93A39">
        <w:t>.</w:t>
      </w:r>
      <w:r w:rsidR="00A04336">
        <w:t xml:space="preserve"> at 3.</w:t>
      </w:r>
    </w:p>
  </w:footnote>
  <w:footnote w:id="4">
    <w:p w14:paraId="274627F3" w14:textId="3F6424D9" w:rsidR="00A04336" w:rsidRDefault="00A04336" w:rsidP="00A04336">
      <w:pPr>
        <w:pStyle w:val="FootnoteText"/>
        <w:spacing w:after="120"/>
      </w:pPr>
      <w:r>
        <w:tab/>
      </w:r>
      <w:r>
        <w:rPr>
          <w:rStyle w:val="FootnoteReference"/>
        </w:rPr>
        <w:footnoteRef/>
      </w:r>
      <w:r>
        <w:t xml:space="preserve"> </w:t>
      </w:r>
      <w:r w:rsidRPr="00A04336">
        <w:rPr>
          <w:i/>
          <w:iCs/>
        </w:rPr>
        <w:t>Id</w:t>
      </w:r>
      <w:r>
        <w:t>.</w:t>
      </w:r>
    </w:p>
  </w:footnote>
  <w:footnote w:id="5">
    <w:p w14:paraId="14828F14" w14:textId="4C296D51" w:rsidR="00AF2BB6" w:rsidRDefault="00AF2BB6" w:rsidP="00176214">
      <w:pPr>
        <w:pStyle w:val="FootnoteText"/>
        <w:spacing w:after="120"/>
      </w:pPr>
      <w:r>
        <w:tab/>
      </w:r>
      <w:r>
        <w:rPr>
          <w:rStyle w:val="FootnoteReference"/>
        </w:rPr>
        <w:footnoteRef/>
      </w:r>
      <w:r w:rsidR="00BF1DB7">
        <w:t xml:space="preserve"> </w:t>
      </w:r>
      <w:r w:rsidR="00A04336" w:rsidRPr="00A04336">
        <w:rPr>
          <w:i/>
          <w:iCs/>
        </w:rPr>
        <w:t>Id</w:t>
      </w:r>
      <w:r w:rsidR="00A04336">
        <w:t>. at 4</w:t>
      </w:r>
      <w:r>
        <w:t>.</w:t>
      </w:r>
    </w:p>
  </w:footnote>
  <w:footnote w:id="6">
    <w:p w14:paraId="0AF98491" w14:textId="6C539B48" w:rsidR="005C3FDD" w:rsidRDefault="005C3FDD" w:rsidP="00176214">
      <w:pPr>
        <w:pStyle w:val="FootnoteText"/>
        <w:spacing w:after="120"/>
      </w:pPr>
      <w:r>
        <w:tab/>
      </w:r>
      <w:r>
        <w:rPr>
          <w:rStyle w:val="FootnoteReference"/>
        </w:rPr>
        <w:footnoteRef/>
      </w:r>
      <w:r w:rsidR="00BF1DB7">
        <w:t xml:space="preserve"> </w:t>
      </w:r>
      <w:r w:rsidRPr="00CF0979">
        <w:t>Proposal for Decision</w:t>
      </w:r>
      <w:r w:rsidR="005D6E2E">
        <w:t>, Conclusion of Law No. 5</w:t>
      </w:r>
      <w:r>
        <w:t xml:space="preserve"> (Feb</w:t>
      </w:r>
      <w:r w:rsidR="005D6E2E">
        <w:t>.</w:t>
      </w:r>
      <w:r>
        <w:t xml:space="preserve"> 7</w:t>
      </w:r>
      <w:r w:rsidR="00BC4605">
        <w:t xml:space="preserve">, </w:t>
      </w:r>
      <w:r>
        <w:t>2020).</w:t>
      </w:r>
    </w:p>
  </w:footnote>
  <w:footnote w:id="7">
    <w:p w14:paraId="39F42F20" w14:textId="63974961" w:rsidR="00464EBF" w:rsidRDefault="00464EBF" w:rsidP="00176214">
      <w:pPr>
        <w:pStyle w:val="FootnoteText"/>
        <w:spacing w:after="120"/>
      </w:pPr>
      <w:r>
        <w:tab/>
      </w:r>
      <w:r>
        <w:rPr>
          <w:rStyle w:val="FootnoteReference"/>
        </w:rPr>
        <w:footnoteRef/>
      </w:r>
      <w:r w:rsidR="00BF1DB7">
        <w:t xml:space="preserve"> </w:t>
      </w:r>
      <w:r w:rsidR="00D87859">
        <w:t xml:space="preserve">Supplemental </w:t>
      </w:r>
      <w:r>
        <w:t>Complaint (Feb. 28</w:t>
      </w:r>
      <w:r w:rsidR="00BC4605">
        <w:t xml:space="preserve">, </w:t>
      </w:r>
      <w:r>
        <w:t>2020)</w:t>
      </w:r>
      <w:r w:rsidR="00D87859">
        <w:t xml:space="preserve"> (Supplemental Complaint)</w:t>
      </w:r>
      <w:r>
        <w:t>.</w:t>
      </w:r>
    </w:p>
  </w:footnote>
  <w:footnote w:id="8">
    <w:p w14:paraId="17A973CA" w14:textId="5E7917B5" w:rsidR="00C407D4" w:rsidRDefault="00C407D4" w:rsidP="00176214">
      <w:pPr>
        <w:pStyle w:val="FootnoteText"/>
        <w:spacing w:after="120"/>
      </w:pPr>
      <w:r>
        <w:tab/>
      </w:r>
      <w:r>
        <w:rPr>
          <w:rStyle w:val="FootnoteReference"/>
        </w:rPr>
        <w:footnoteRef/>
      </w:r>
      <w:r w:rsidR="00BF1DB7">
        <w:t xml:space="preserve"> </w:t>
      </w:r>
      <w:r w:rsidR="005D6E2E">
        <w:t>Commissioner Memorandum (Mar. 11, 2020).</w:t>
      </w:r>
    </w:p>
  </w:footnote>
  <w:footnote w:id="9">
    <w:p w14:paraId="0C49422A" w14:textId="6A6E89CC" w:rsidR="00D579A3" w:rsidRDefault="00D579A3" w:rsidP="00176214">
      <w:pPr>
        <w:pStyle w:val="FootnoteText"/>
        <w:spacing w:after="120"/>
      </w:pPr>
      <w:r>
        <w:tab/>
      </w:r>
      <w:r>
        <w:rPr>
          <w:rStyle w:val="FootnoteReference"/>
        </w:rPr>
        <w:footnoteRef/>
      </w:r>
      <w:r w:rsidR="00BF1DB7">
        <w:t xml:space="preserve"> </w:t>
      </w:r>
      <w:r w:rsidR="005D6E2E" w:rsidRPr="00A04336">
        <w:rPr>
          <w:i/>
          <w:iCs/>
        </w:rPr>
        <w:t>Id</w:t>
      </w:r>
      <w:r w:rsidR="005D6E2E">
        <w:t>.</w:t>
      </w:r>
    </w:p>
  </w:footnote>
  <w:footnote w:id="10">
    <w:p w14:paraId="14C864FD" w14:textId="685F91C7" w:rsidR="00D579A3" w:rsidRDefault="00D579A3" w:rsidP="00176214">
      <w:pPr>
        <w:pStyle w:val="FootnoteText"/>
        <w:spacing w:after="120"/>
      </w:pPr>
      <w:r>
        <w:tab/>
      </w:r>
      <w:r>
        <w:rPr>
          <w:rStyle w:val="FootnoteReference"/>
        </w:rPr>
        <w:footnoteRef/>
      </w:r>
      <w:r w:rsidR="00BF1DB7">
        <w:t xml:space="preserve"> </w:t>
      </w:r>
      <w:r>
        <w:t>Order Requesting Briefing (Mar. 12</w:t>
      </w:r>
      <w:r w:rsidR="00BC4605">
        <w:t xml:space="preserve">, </w:t>
      </w:r>
      <w:r>
        <w:t>2020).</w:t>
      </w:r>
    </w:p>
  </w:footnote>
  <w:footnote w:id="11">
    <w:p w14:paraId="0AEB2E21" w14:textId="4D99B343" w:rsidR="00851CC3" w:rsidRDefault="00851CC3" w:rsidP="00045BDA">
      <w:pPr>
        <w:pStyle w:val="FootnoteText"/>
        <w:spacing w:after="120"/>
      </w:pPr>
      <w:r>
        <w:tab/>
      </w:r>
      <w:r>
        <w:rPr>
          <w:rStyle w:val="FootnoteReference"/>
        </w:rPr>
        <w:footnoteRef/>
      </w:r>
      <w:r>
        <w:t xml:space="preserve"> </w:t>
      </w:r>
      <w:r w:rsidRPr="00D4232B">
        <w:rPr>
          <w:i/>
          <w:iCs/>
        </w:rPr>
        <w:t>Id</w:t>
      </w:r>
      <w:r>
        <w:t xml:space="preserve">. at 2. </w:t>
      </w:r>
    </w:p>
  </w:footnote>
  <w:footnote w:id="12">
    <w:p w14:paraId="6E878AFC" w14:textId="2DA944BB" w:rsidR="00087CC1" w:rsidRDefault="00087CC1" w:rsidP="00176214">
      <w:pPr>
        <w:pStyle w:val="FootnoteText"/>
        <w:spacing w:after="120"/>
      </w:pPr>
      <w:r>
        <w:tab/>
      </w:r>
      <w:r>
        <w:rPr>
          <w:rStyle w:val="FootnoteReference"/>
        </w:rPr>
        <w:footnoteRef/>
      </w:r>
      <w:r w:rsidR="00BF1DB7">
        <w:t xml:space="preserve"> </w:t>
      </w:r>
      <w:r w:rsidR="000D5014">
        <w:t>Staff</w:t>
      </w:r>
      <w:r w:rsidR="003009AE">
        <w:t>’</w:t>
      </w:r>
      <w:r w:rsidR="000D5014">
        <w:t>s Brief on Effective Date Issues (Mar. 26</w:t>
      </w:r>
      <w:r w:rsidR="00BC4605">
        <w:t xml:space="preserve">, </w:t>
      </w:r>
      <w:r w:rsidR="000D5014">
        <w:t>2020)</w:t>
      </w:r>
      <w:r w:rsidR="00B77B69">
        <w:t xml:space="preserve">; </w:t>
      </w:r>
      <w:r w:rsidR="000D5014">
        <w:t>Brief of Monarch Utilities I</w:t>
      </w:r>
      <w:r w:rsidR="00BC4605">
        <w:t xml:space="preserve">, </w:t>
      </w:r>
      <w:r w:rsidR="000D5014">
        <w:t>L.P. (Mar. 26</w:t>
      </w:r>
      <w:r w:rsidR="00BC4605">
        <w:t>,</w:t>
      </w:r>
      <w:r w:rsidR="001E401F">
        <w:t xml:space="preserve"> </w:t>
      </w:r>
      <w:r w:rsidR="000D5014">
        <w:t>2020).</w:t>
      </w:r>
    </w:p>
  </w:footnote>
  <w:footnote w:id="13">
    <w:p w14:paraId="2459FB61" w14:textId="48EA792C" w:rsidR="00414BD5" w:rsidRDefault="00414BD5" w:rsidP="00176214">
      <w:pPr>
        <w:pStyle w:val="FootnoteText"/>
        <w:spacing w:after="120"/>
      </w:pPr>
      <w:r>
        <w:tab/>
      </w:r>
      <w:r>
        <w:rPr>
          <w:rStyle w:val="FootnoteReference"/>
        </w:rPr>
        <w:footnoteRef/>
      </w:r>
      <w:r w:rsidR="00BF1DB7">
        <w:t xml:space="preserve"> </w:t>
      </w:r>
      <w:r>
        <w:t>Reply Brief of Monarch Utilities I</w:t>
      </w:r>
      <w:r w:rsidR="00BC4605">
        <w:t xml:space="preserve">, </w:t>
      </w:r>
      <w:r>
        <w:t>L.P. (Apr. 3</w:t>
      </w:r>
      <w:r w:rsidR="00BC4605">
        <w:t xml:space="preserve">, </w:t>
      </w:r>
      <w:r>
        <w:t>2020).</w:t>
      </w:r>
    </w:p>
  </w:footnote>
  <w:footnote w:id="14">
    <w:p w14:paraId="2EF8426D" w14:textId="7845093E" w:rsidR="009B553B" w:rsidRDefault="000F3D9D" w:rsidP="00176214">
      <w:pPr>
        <w:pStyle w:val="FootnoteText"/>
        <w:spacing w:after="120"/>
      </w:pPr>
      <w:r>
        <w:tab/>
      </w:r>
      <w:r w:rsidR="009B553B">
        <w:rPr>
          <w:rStyle w:val="FootnoteReference"/>
        </w:rPr>
        <w:footnoteRef/>
      </w:r>
      <w:r w:rsidR="00BF1DB7">
        <w:t xml:space="preserve"> </w:t>
      </w:r>
      <w:r>
        <w:t>Comments (Apr. 6</w:t>
      </w:r>
      <w:r w:rsidR="00BC4605">
        <w:t xml:space="preserve">, </w:t>
      </w:r>
      <w:r>
        <w:t>2020).</w:t>
      </w:r>
    </w:p>
  </w:footnote>
  <w:footnote w:id="15">
    <w:p w14:paraId="3510C3F0" w14:textId="7079A968" w:rsidR="000619F3" w:rsidRDefault="000619F3" w:rsidP="00045BDA">
      <w:pPr>
        <w:pStyle w:val="FootnoteText"/>
        <w:spacing w:after="120"/>
      </w:pPr>
      <w:r>
        <w:tab/>
      </w:r>
      <w:r>
        <w:rPr>
          <w:rStyle w:val="FootnoteReference"/>
        </w:rPr>
        <w:footnoteRef/>
      </w:r>
      <w:r>
        <w:t xml:space="preserve"> Commissioner Memorandum at 1 (Jul. 30, 2020)</w:t>
      </w:r>
      <w:r w:rsidR="00D87859">
        <w:t xml:space="preserve"> (July Memorandum)</w:t>
      </w:r>
      <w:r>
        <w:t>.</w:t>
      </w:r>
    </w:p>
  </w:footnote>
  <w:footnote w:id="16">
    <w:p w14:paraId="58EC321B" w14:textId="602C7F7F" w:rsidR="00D4232B" w:rsidRDefault="00D4232B" w:rsidP="00176214">
      <w:pPr>
        <w:pStyle w:val="FootnoteText"/>
        <w:spacing w:after="120"/>
      </w:pPr>
      <w:r>
        <w:tab/>
      </w:r>
      <w:r>
        <w:rPr>
          <w:rStyle w:val="FootnoteReference"/>
        </w:rPr>
        <w:footnoteRef/>
      </w:r>
      <w:r w:rsidR="00BF1DB7">
        <w:t xml:space="preserve"> </w:t>
      </w:r>
      <w:r w:rsidRPr="00D4232B">
        <w:rPr>
          <w:i/>
          <w:iCs/>
        </w:rPr>
        <w:t>Id</w:t>
      </w:r>
      <w:r>
        <w:t>.</w:t>
      </w:r>
    </w:p>
  </w:footnote>
  <w:footnote w:id="17">
    <w:p w14:paraId="266ECB66" w14:textId="12B867AF" w:rsidR="00512FA5" w:rsidRDefault="00512FA5" w:rsidP="00176214">
      <w:pPr>
        <w:pStyle w:val="FootnoteText"/>
        <w:spacing w:after="120"/>
      </w:pPr>
      <w:r>
        <w:tab/>
      </w:r>
      <w:r>
        <w:rPr>
          <w:rStyle w:val="FootnoteReference"/>
        </w:rPr>
        <w:footnoteRef/>
      </w:r>
      <w:r w:rsidR="00BF1DB7">
        <w:t xml:space="preserve"> </w:t>
      </w:r>
      <w:r w:rsidR="00D87859" w:rsidRPr="00D87859">
        <w:rPr>
          <w:i/>
          <w:iCs/>
        </w:rPr>
        <w:t>Id</w:t>
      </w:r>
      <w:r w:rsidR="00D87859">
        <w:t xml:space="preserve">. (citing to </w:t>
      </w:r>
      <w:r w:rsidRPr="00045BDA">
        <w:rPr>
          <w:i/>
          <w:iCs/>
        </w:rPr>
        <w:t xml:space="preserve">Application of Monarch Utilities </w:t>
      </w:r>
      <w:r w:rsidR="00B80387" w:rsidRPr="00045BDA">
        <w:rPr>
          <w:i/>
          <w:iCs/>
        </w:rPr>
        <w:t>I</w:t>
      </w:r>
      <w:r w:rsidR="00BC4605" w:rsidRPr="00045BDA">
        <w:rPr>
          <w:i/>
          <w:iCs/>
        </w:rPr>
        <w:t xml:space="preserve">, </w:t>
      </w:r>
      <w:r w:rsidRPr="00045BDA">
        <w:rPr>
          <w:i/>
          <w:iCs/>
        </w:rPr>
        <w:t>LP for Authority to Change Rates</w:t>
      </w:r>
      <w:r w:rsidR="00BC4605">
        <w:t xml:space="preserve">, </w:t>
      </w:r>
      <w:r>
        <w:t xml:space="preserve">Docket </w:t>
      </w:r>
      <w:r w:rsidR="00B80387">
        <w:t>No.</w:t>
      </w:r>
      <w:r>
        <w:t xml:space="preserve"> 45570</w:t>
      </w:r>
      <w:r w:rsidR="00BC4605">
        <w:t xml:space="preserve">, </w:t>
      </w:r>
      <w:r>
        <w:t>Order (Aug.</w:t>
      </w:r>
      <w:r w:rsidR="00176214">
        <w:t xml:space="preserve"> </w:t>
      </w:r>
      <w:r>
        <w:t>21</w:t>
      </w:r>
      <w:r w:rsidR="00BC4605">
        <w:t xml:space="preserve">, </w:t>
      </w:r>
      <w:r>
        <w:t>2017)</w:t>
      </w:r>
      <w:r w:rsidR="00D87859">
        <w:t>)</w:t>
      </w:r>
      <w:r>
        <w:t>.</w:t>
      </w:r>
    </w:p>
  </w:footnote>
  <w:footnote w:id="18">
    <w:p w14:paraId="7000D336" w14:textId="2BB25FE3" w:rsidR="00D87859" w:rsidRDefault="00D87859" w:rsidP="00045BDA">
      <w:pPr>
        <w:pStyle w:val="FootnoteText"/>
        <w:spacing w:after="120"/>
      </w:pPr>
      <w:r>
        <w:tab/>
      </w:r>
      <w:r>
        <w:rPr>
          <w:rStyle w:val="FootnoteReference"/>
        </w:rPr>
        <w:footnoteRef/>
      </w:r>
      <w:r>
        <w:t xml:space="preserve"> July Memorandum at 2.</w:t>
      </w:r>
    </w:p>
  </w:footnote>
  <w:footnote w:id="19">
    <w:p w14:paraId="011F1ACF" w14:textId="0BB4BDE1" w:rsidR="009D1A98" w:rsidRDefault="009D1A98" w:rsidP="00176214">
      <w:pPr>
        <w:pStyle w:val="FootnoteText"/>
        <w:spacing w:after="120"/>
      </w:pPr>
      <w:r>
        <w:tab/>
      </w:r>
      <w:r>
        <w:rPr>
          <w:rStyle w:val="FootnoteReference"/>
        </w:rPr>
        <w:footnoteRef/>
      </w:r>
      <w:r w:rsidR="00BF1DB7">
        <w:t xml:space="preserve"> </w:t>
      </w:r>
      <w:r w:rsidR="00D87859" w:rsidRPr="00D87859">
        <w:rPr>
          <w:i/>
          <w:iCs/>
        </w:rPr>
        <w:t>Id</w:t>
      </w:r>
      <w:r w:rsidR="00D87859">
        <w:t xml:space="preserve">. </w:t>
      </w:r>
    </w:p>
  </w:footnote>
  <w:footnote w:id="20">
    <w:p w14:paraId="52D93A90" w14:textId="062A4F35" w:rsidR="00C45C3F" w:rsidRDefault="00C45C3F" w:rsidP="00176214">
      <w:pPr>
        <w:pStyle w:val="FootnoteText"/>
        <w:spacing w:after="120"/>
      </w:pPr>
      <w:r>
        <w:tab/>
      </w:r>
      <w:r>
        <w:rPr>
          <w:rStyle w:val="FootnoteReference"/>
        </w:rPr>
        <w:footnoteRef/>
      </w:r>
      <w:r w:rsidR="00BF1DB7">
        <w:t xml:space="preserve"> </w:t>
      </w:r>
      <w:r>
        <w:t>Order on Briefing Issue and Remanding Proceeding (Aug. 19</w:t>
      </w:r>
      <w:r w:rsidR="00BC4605">
        <w:t xml:space="preserve">, </w:t>
      </w:r>
      <w:r>
        <w:t>2020).</w:t>
      </w:r>
    </w:p>
  </w:footnote>
  <w:footnote w:id="21">
    <w:p w14:paraId="24F31684" w14:textId="18B4F50E" w:rsidR="002322C8" w:rsidRDefault="002322C8" w:rsidP="002322C8">
      <w:pPr>
        <w:pStyle w:val="FootnoteText"/>
        <w:spacing w:after="120"/>
      </w:pPr>
      <w:r>
        <w:tab/>
      </w:r>
      <w:r>
        <w:rPr>
          <w:rStyle w:val="FootnoteReference"/>
        </w:rPr>
        <w:footnoteRef/>
      </w:r>
      <w:r>
        <w:t xml:space="preserve"> </w:t>
      </w:r>
      <w:r w:rsidR="00F3046B">
        <w:t>Commission Staff’s Supplemental Statement of Position</w:t>
      </w:r>
      <w:r>
        <w:t xml:space="preserve"> </w:t>
      </w:r>
      <w:r w:rsidR="00ED0720">
        <w:t xml:space="preserve">at 5 </w:t>
      </w:r>
      <w:r>
        <w:t>(</w:t>
      </w:r>
      <w:r w:rsidR="00650939">
        <w:t>Sep</w:t>
      </w:r>
      <w:r>
        <w:t xml:space="preserve">. </w:t>
      </w:r>
      <w:r w:rsidR="00650939">
        <w:t>24</w:t>
      </w:r>
      <w:r>
        <w:t>, 2020).</w:t>
      </w:r>
    </w:p>
  </w:footnote>
  <w:footnote w:id="22">
    <w:p w14:paraId="692D5BFE" w14:textId="438647F4" w:rsidR="001F7528" w:rsidRPr="001F7528" w:rsidRDefault="001F7528" w:rsidP="001F7528">
      <w:pPr>
        <w:pStyle w:val="FootnoteText"/>
        <w:spacing w:after="120"/>
      </w:pPr>
      <w:r>
        <w:tab/>
      </w:r>
      <w:r>
        <w:rPr>
          <w:rStyle w:val="FootnoteReference"/>
        </w:rPr>
        <w:footnoteRef/>
      </w:r>
      <w:r>
        <w:t xml:space="preserve"> It is Staff’s understanding that the terms “Motion for Summary Disposition” and “Motion for Summary Decision” are </w:t>
      </w:r>
      <w:r w:rsidR="007209DE">
        <w:t xml:space="preserve">interchangeable as both types of motions request the same </w:t>
      </w:r>
      <w:r w:rsidR="004C50FE">
        <w:t>relief.</w:t>
      </w:r>
      <w:r w:rsidR="001842D0">
        <w:t xml:space="preserve"> </w:t>
      </w:r>
      <w:r w:rsidR="001842D0">
        <w:rPr>
          <w:i/>
          <w:iCs/>
        </w:rPr>
        <w:t>See</w:t>
      </w:r>
      <w:r w:rsidR="001842D0">
        <w:t xml:space="preserve">, 1 TAC </w:t>
      </w:r>
      <w:r w:rsidR="001842D0" w:rsidRPr="00E26A34">
        <w:t>§</w:t>
      </w:r>
      <w:r w:rsidR="001842D0">
        <w:t xml:space="preserve"> 155.5050 (“</w:t>
      </w:r>
      <w:r w:rsidR="001842D0" w:rsidRPr="001842D0">
        <w:t>Summary disposition shall be granted on all or part of a contested case if the pleadings, the motion for summary disposition, and the summary disposition evidence show that there is no genuine issue as to any material fact and that the moving party is entitled to a decision in its favor as a matter of law on all or some of the issues expressly set out in the motion</w:t>
      </w:r>
      <w:r w:rsidR="001842D0">
        <w:t xml:space="preserve">.”). </w:t>
      </w:r>
    </w:p>
  </w:footnote>
  <w:footnote w:id="23">
    <w:p w14:paraId="724F5923" w14:textId="6FE22A1E" w:rsidR="00E26A34" w:rsidRDefault="00E26A34" w:rsidP="00E26A34">
      <w:pPr>
        <w:pStyle w:val="FootnoteText"/>
        <w:spacing w:after="120"/>
      </w:pPr>
      <w:r>
        <w:tab/>
      </w:r>
      <w:r>
        <w:rPr>
          <w:rStyle w:val="FootnoteReference"/>
        </w:rPr>
        <w:footnoteRef/>
      </w:r>
      <w:r>
        <w:t xml:space="preserve"> </w:t>
      </w:r>
      <w:r w:rsidRPr="00E26A34">
        <w:t>16 TAC § 22.182(a)</w:t>
      </w:r>
      <w:r>
        <w:t>.</w:t>
      </w:r>
    </w:p>
  </w:footnote>
  <w:footnote w:id="24">
    <w:p w14:paraId="2909C778" w14:textId="6A1D1985" w:rsidR="00451258" w:rsidRDefault="00451258" w:rsidP="00176214">
      <w:pPr>
        <w:pStyle w:val="FootnoteText"/>
        <w:spacing w:after="120"/>
      </w:pPr>
      <w:r>
        <w:tab/>
      </w:r>
      <w:r>
        <w:rPr>
          <w:rStyle w:val="FootnoteReference"/>
        </w:rPr>
        <w:footnoteRef/>
      </w:r>
      <w:r w:rsidR="00BF1DB7">
        <w:t xml:space="preserve"> </w:t>
      </w:r>
      <w:r w:rsidR="00D87859">
        <w:t xml:space="preserve">Supplemental </w:t>
      </w:r>
      <w:r>
        <w:t xml:space="preserve">Complaint </w:t>
      </w:r>
      <w:r w:rsidR="00D87859">
        <w:t xml:space="preserve">at </w:t>
      </w:r>
      <w:r w:rsidR="008070CA">
        <w:t>2-</w:t>
      </w:r>
      <w:r w:rsidR="0054672C">
        <w:t>3</w:t>
      </w:r>
      <w:r>
        <w:t>.</w:t>
      </w:r>
    </w:p>
  </w:footnote>
  <w:footnote w:id="25">
    <w:p w14:paraId="3681ABCC" w14:textId="7272C032" w:rsidR="001D6FAB" w:rsidRDefault="001D6FAB" w:rsidP="00176214">
      <w:pPr>
        <w:pStyle w:val="FootnoteText"/>
        <w:spacing w:after="120"/>
      </w:pPr>
      <w:r>
        <w:tab/>
      </w:r>
      <w:r>
        <w:rPr>
          <w:rStyle w:val="FootnoteReference"/>
        </w:rPr>
        <w:footnoteRef/>
      </w:r>
      <w:r w:rsidR="00BF1DB7">
        <w:t xml:space="preserve"> </w:t>
      </w:r>
      <w:r w:rsidR="00EA2169" w:rsidRPr="00EA2169">
        <w:rPr>
          <w:i/>
          <w:iCs/>
        </w:rPr>
        <w:t>Id</w:t>
      </w:r>
      <w:r w:rsidR="00EA2169">
        <w:t>.</w:t>
      </w:r>
      <w:r w:rsidR="00D87859">
        <w:t xml:space="preserve"> at</w:t>
      </w:r>
      <w:r w:rsidR="008070CA">
        <w:t xml:space="preserve"> 3.</w:t>
      </w:r>
    </w:p>
  </w:footnote>
  <w:footnote w:id="26">
    <w:p w14:paraId="71984A40" w14:textId="3651A742" w:rsidR="00F026D7" w:rsidRDefault="00F026D7" w:rsidP="00176214">
      <w:pPr>
        <w:pStyle w:val="FootnoteText"/>
        <w:spacing w:after="120"/>
      </w:pPr>
      <w:r>
        <w:tab/>
      </w:r>
      <w:r>
        <w:rPr>
          <w:rStyle w:val="FootnoteReference"/>
        </w:rPr>
        <w:footnoteRef/>
      </w:r>
      <w:r w:rsidR="00BF1DB7">
        <w:t xml:space="preserve"> </w:t>
      </w:r>
      <w:r w:rsidRPr="00045BDA">
        <w:rPr>
          <w:i/>
          <w:iCs/>
        </w:rPr>
        <w:t>Application of Monarch Utilities I</w:t>
      </w:r>
      <w:r w:rsidR="00BC4605" w:rsidRPr="00045BDA">
        <w:rPr>
          <w:i/>
          <w:iCs/>
        </w:rPr>
        <w:t xml:space="preserve">, </w:t>
      </w:r>
      <w:r w:rsidRPr="00045BDA">
        <w:rPr>
          <w:i/>
          <w:iCs/>
        </w:rPr>
        <w:t>L.P. for a Pass-Through Gallonage Charge</w:t>
      </w:r>
      <w:r w:rsidR="00BC4605">
        <w:t xml:space="preserve">, </w:t>
      </w:r>
      <w:r>
        <w:t xml:space="preserve">Docket </w:t>
      </w:r>
      <w:r w:rsidR="00B80387">
        <w:t>No.</w:t>
      </w:r>
      <w:r>
        <w:t xml:space="preserve"> 49242</w:t>
      </w:r>
      <w:r w:rsidR="00BC4605">
        <w:t>,</w:t>
      </w:r>
      <w:r w:rsidR="00176214">
        <w:t xml:space="preserve"> </w:t>
      </w:r>
      <w:r>
        <w:t>Commission Staff</w:t>
      </w:r>
      <w:r w:rsidR="003009AE">
        <w:t>’</w:t>
      </w:r>
      <w:r>
        <w:t>s Agreed Recommendation on Final Disposition (Feb. 7</w:t>
      </w:r>
      <w:r w:rsidR="00BC4605">
        <w:t xml:space="preserve">, </w:t>
      </w:r>
      <w:r>
        <w:t xml:space="preserve">2020). </w:t>
      </w:r>
    </w:p>
  </w:footnote>
  <w:footnote w:id="27">
    <w:p w14:paraId="2DE17301" w14:textId="32AB4FCD" w:rsidR="00715E89" w:rsidRPr="000763E4" w:rsidRDefault="00411CCF" w:rsidP="00176214">
      <w:pPr>
        <w:pStyle w:val="FootnoteText"/>
        <w:spacing w:after="120"/>
      </w:pPr>
      <w:r>
        <w:tab/>
      </w:r>
      <w:r w:rsidR="00715E89">
        <w:rPr>
          <w:rStyle w:val="FootnoteReference"/>
        </w:rPr>
        <w:footnoteRef/>
      </w:r>
      <w:r w:rsidR="00715E89">
        <w:t xml:space="preserve"> </w:t>
      </w:r>
      <w:r w:rsidR="00777194">
        <w:t>Monarch’s Response to Order No. 1 at 2-3 (Aug. 6, 2019).</w:t>
      </w:r>
    </w:p>
  </w:footnote>
  <w:footnote w:id="28">
    <w:p w14:paraId="50CDEAD2" w14:textId="7B0BED9E" w:rsidR="00D96146" w:rsidRDefault="00D96146">
      <w:pPr>
        <w:pStyle w:val="FootnoteText"/>
      </w:pPr>
      <w:r>
        <w:tab/>
      </w:r>
      <w:r>
        <w:rPr>
          <w:rStyle w:val="FootnoteReference"/>
        </w:rPr>
        <w:footnoteRef/>
      </w:r>
      <w:r>
        <w:t xml:space="preserve"> Order on Briefing Issue and Remanding Proceeding at 7 (Aug. 19, 2020)</w:t>
      </w:r>
      <w:r w:rsidR="00D44292">
        <w:t xml:space="preserve"> (Order on Briefing)</w:t>
      </w:r>
      <w:r>
        <w:t xml:space="preserve">. </w:t>
      </w:r>
    </w:p>
  </w:footnote>
  <w:footnote w:id="29">
    <w:p w14:paraId="5E51B533" w14:textId="15383A4F" w:rsidR="00303D9E" w:rsidRDefault="00303D9E" w:rsidP="00D44292">
      <w:pPr>
        <w:pStyle w:val="FootnoteText"/>
        <w:spacing w:after="120"/>
      </w:pPr>
      <w:r>
        <w:tab/>
      </w:r>
      <w:r>
        <w:rPr>
          <w:rStyle w:val="FootnoteReference"/>
        </w:rPr>
        <w:footnoteRef/>
      </w:r>
      <w:r>
        <w:t xml:space="preserve"> </w:t>
      </w:r>
      <w:r w:rsidR="00D44292" w:rsidRPr="00D87859">
        <w:rPr>
          <w:i/>
          <w:iCs/>
        </w:rPr>
        <w:t>Id</w:t>
      </w:r>
      <w:r w:rsidR="00D44292">
        <w:t xml:space="preserve">. at 4 </w:t>
      </w:r>
      <w:r>
        <w:t xml:space="preserve">(citing to </w:t>
      </w:r>
      <w:r w:rsidRPr="00045BDA">
        <w:rPr>
          <w:i/>
          <w:iCs/>
        </w:rPr>
        <w:t>Application of Monarch Utilities I, L</w:t>
      </w:r>
      <w:r>
        <w:rPr>
          <w:i/>
          <w:iCs/>
        </w:rPr>
        <w:t>.</w:t>
      </w:r>
      <w:r w:rsidRPr="00045BDA">
        <w:rPr>
          <w:i/>
          <w:iCs/>
        </w:rPr>
        <w:t>P</w:t>
      </w:r>
      <w:r>
        <w:rPr>
          <w:i/>
          <w:iCs/>
        </w:rPr>
        <w:t>.</w:t>
      </w:r>
      <w:r w:rsidRPr="00045BDA">
        <w:rPr>
          <w:i/>
          <w:iCs/>
        </w:rPr>
        <w:t xml:space="preserve"> for Authority to Change Rates</w:t>
      </w:r>
      <w:r>
        <w:t xml:space="preserve">, Docket No. 45570, Order </w:t>
      </w:r>
      <w:r w:rsidR="00D44292">
        <w:t xml:space="preserve">at 8 </w:t>
      </w:r>
      <w:r>
        <w:t>(Aug. 21, 2017).</w:t>
      </w:r>
    </w:p>
  </w:footnote>
  <w:footnote w:id="30">
    <w:p w14:paraId="1E2A859B" w14:textId="354B096D" w:rsidR="00303D9E" w:rsidRDefault="00303D9E" w:rsidP="00303D9E">
      <w:pPr>
        <w:pStyle w:val="FootnoteText"/>
        <w:spacing w:after="120"/>
      </w:pPr>
      <w:r>
        <w:tab/>
      </w:r>
      <w:r>
        <w:rPr>
          <w:rStyle w:val="FootnoteReference"/>
        </w:rPr>
        <w:footnoteRef/>
      </w:r>
      <w:r>
        <w:t xml:space="preserve"> </w:t>
      </w:r>
      <w:r w:rsidR="00D44292">
        <w:t>Monarch’s Response to Order No. 1 at Exhibit A.</w:t>
      </w:r>
    </w:p>
  </w:footnote>
  <w:footnote w:id="31">
    <w:p w14:paraId="138C528D" w14:textId="175E2399" w:rsidR="00D44292" w:rsidRDefault="00D44292" w:rsidP="00D44292">
      <w:pPr>
        <w:pStyle w:val="FootnoteText"/>
        <w:spacing w:after="120"/>
      </w:pPr>
      <w:r>
        <w:tab/>
      </w:r>
      <w:r>
        <w:rPr>
          <w:rStyle w:val="FootnoteReference"/>
        </w:rPr>
        <w:footnoteRef/>
      </w:r>
      <w:r>
        <w:t xml:space="preserve"> Docket No. 45570, Order at Findings of Fact Nos. 55 and 56 and Ordering Paragraph No. 3.</w:t>
      </w:r>
    </w:p>
  </w:footnote>
  <w:footnote w:id="32">
    <w:p w14:paraId="043B6AC7" w14:textId="7F900BEB" w:rsidR="00777194" w:rsidRDefault="00777194" w:rsidP="00777194">
      <w:pPr>
        <w:pStyle w:val="FootnoteText"/>
        <w:spacing w:after="120"/>
      </w:pPr>
      <w:r>
        <w:tab/>
      </w:r>
      <w:r>
        <w:rPr>
          <w:rStyle w:val="FootnoteReference"/>
        </w:rPr>
        <w:footnoteRef/>
      </w:r>
      <w:r>
        <w:t xml:space="preserve"> Monarch’s Response to Order No. 1 at Exhibit 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B7115"/>
    <w:multiLevelType w:val="hybridMultilevel"/>
    <w:tmpl w:val="2A542A06"/>
    <w:lvl w:ilvl="0" w:tplc="909C5EC2">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B20DA"/>
    <w:multiLevelType w:val="hybridMultilevel"/>
    <w:tmpl w:val="82BA9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1181E"/>
    <w:multiLevelType w:val="hybridMultilevel"/>
    <w:tmpl w:val="986AAF56"/>
    <w:lvl w:ilvl="0" w:tplc="AE4C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615ADE"/>
    <w:multiLevelType w:val="hybridMultilevel"/>
    <w:tmpl w:val="8F8C6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C739C7"/>
    <w:multiLevelType w:val="hybridMultilevel"/>
    <w:tmpl w:val="86BC3FAC"/>
    <w:lvl w:ilvl="0" w:tplc="557E33EA">
      <w:start w:val="1"/>
      <w:numFmt w:val="upperRoman"/>
      <w:pStyle w:val="Heading1"/>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 w:numId="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56F"/>
    <w:rsid w:val="00004BC3"/>
    <w:rsid w:val="0001256F"/>
    <w:rsid w:val="00015F00"/>
    <w:rsid w:val="00042372"/>
    <w:rsid w:val="00045BDA"/>
    <w:rsid w:val="000564CD"/>
    <w:rsid w:val="00056943"/>
    <w:rsid w:val="000619F3"/>
    <w:rsid w:val="000638FC"/>
    <w:rsid w:val="000763E4"/>
    <w:rsid w:val="000850B6"/>
    <w:rsid w:val="0008632F"/>
    <w:rsid w:val="00087CC1"/>
    <w:rsid w:val="0009352B"/>
    <w:rsid w:val="000969DA"/>
    <w:rsid w:val="00096BF5"/>
    <w:rsid w:val="000A3F38"/>
    <w:rsid w:val="000C012E"/>
    <w:rsid w:val="000C1982"/>
    <w:rsid w:val="000C78AA"/>
    <w:rsid w:val="000D5014"/>
    <w:rsid w:val="000D728B"/>
    <w:rsid w:val="000F02B4"/>
    <w:rsid w:val="000F3D9D"/>
    <w:rsid w:val="001012B3"/>
    <w:rsid w:val="00113F77"/>
    <w:rsid w:val="001168AB"/>
    <w:rsid w:val="001177EC"/>
    <w:rsid w:val="00125FB6"/>
    <w:rsid w:val="001447C0"/>
    <w:rsid w:val="00145FA0"/>
    <w:rsid w:val="001507B0"/>
    <w:rsid w:val="00176214"/>
    <w:rsid w:val="001842D0"/>
    <w:rsid w:val="00187416"/>
    <w:rsid w:val="001966CA"/>
    <w:rsid w:val="001A605D"/>
    <w:rsid w:val="001C4A32"/>
    <w:rsid w:val="001D4DED"/>
    <w:rsid w:val="001D6FAB"/>
    <w:rsid w:val="001E2823"/>
    <w:rsid w:val="001E401F"/>
    <w:rsid w:val="001E4D58"/>
    <w:rsid w:val="001F265D"/>
    <w:rsid w:val="001F4DD9"/>
    <w:rsid w:val="001F7528"/>
    <w:rsid w:val="00205931"/>
    <w:rsid w:val="00207BEB"/>
    <w:rsid w:val="0021114C"/>
    <w:rsid w:val="002205F5"/>
    <w:rsid w:val="00222179"/>
    <w:rsid w:val="002241EE"/>
    <w:rsid w:val="00225E0D"/>
    <w:rsid w:val="002322C8"/>
    <w:rsid w:val="00233A70"/>
    <w:rsid w:val="00236D54"/>
    <w:rsid w:val="002474D2"/>
    <w:rsid w:val="002544E6"/>
    <w:rsid w:val="00255A85"/>
    <w:rsid w:val="00260A9C"/>
    <w:rsid w:val="002660AE"/>
    <w:rsid w:val="00271192"/>
    <w:rsid w:val="00276E1E"/>
    <w:rsid w:val="00280787"/>
    <w:rsid w:val="002870B2"/>
    <w:rsid w:val="0029224A"/>
    <w:rsid w:val="00295950"/>
    <w:rsid w:val="002B2E47"/>
    <w:rsid w:val="002B3693"/>
    <w:rsid w:val="002C7B6E"/>
    <w:rsid w:val="002D2C25"/>
    <w:rsid w:val="002E0327"/>
    <w:rsid w:val="002E068E"/>
    <w:rsid w:val="002E1ACD"/>
    <w:rsid w:val="002E239E"/>
    <w:rsid w:val="002E5AC8"/>
    <w:rsid w:val="002E6E6B"/>
    <w:rsid w:val="002F1F7F"/>
    <w:rsid w:val="002F317D"/>
    <w:rsid w:val="003009AE"/>
    <w:rsid w:val="00303D9E"/>
    <w:rsid w:val="00307CC8"/>
    <w:rsid w:val="00316BEB"/>
    <w:rsid w:val="003241D4"/>
    <w:rsid w:val="003270CD"/>
    <w:rsid w:val="00327D98"/>
    <w:rsid w:val="00335A96"/>
    <w:rsid w:val="003421B3"/>
    <w:rsid w:val="00347E26"/>
    <w:rsid w:val="003510C8"/>
    <w:rsid w:val="00351CAF"/>
    <w:rsid w:val="00357F77"/>
    <w:rsid w:val="00360C25"/>
    <w:rsid w:val="0036280B"/>
    <w:rsid w:val="0036357E"/>
    <w:rsid w:val="00364C28"/>
    <w:rsid w:val="00367110"/>
    <w:rsid w:val="00375749"/>
    <w:rsid w:val="00376719"/>
    <w:rsid w:val="00377F2D"/>
    <w:rsid w:val="00383220"/>
    <w:rsid w:val="00392FE6"/>
    <w:rsid w:val="003931AD"/>
    <w:rsid w:val="003A4BD0"/>
    <w:rsid w:val="003A4DED"/>
    <w:rsid w:val="003B27D7"/>
    <w:rsid w:val="003B4B2C"/>
    <w:rsid w:val="003B5905"/>
    <w:rsid w:val="003C038A"/>
    <w:rsid w:val="003C0EB4"/>
    <w:rsid w:val="003C35EF"/>
    <w:rsid w:val="003E6949"/>
    <w:rsid w:val="003F13AA"/>
    <w:rsid w:val="004007F5"/>
    <w:rsid w:val="00402887"/>
    <w:rsid w:val="00411CCF"/>
    <w:rsid w:val="00414BD5"/>
    <w:rsid w:val="00417246"/>
    <w:rsid w:val="004200BE"/>
    <w:rsid w:val="00420D9E"/>
    <w:rsid w:val="00436DF5"/>
    <w:rsid w:val="00451258"/>
    <w:rsid w:val="00464EBF"/>
    <w:rsid w:val="00465EEE"/>
    <w:rsid w:val="004709BD"/>
    <w:rsid w:val="00476005"/>
    <w:rsid w:val="0048064C"/>
    <w:rsid w:val="004854F8"/>
    <w:rsid w:val="004861BF"/>
    <w:rsid w:val="004863DB"/>
    <w:rsid w:val="00492065"/>
    <w:rsid w:val="004A401C"/>
    <w:rsid w:val="004C0C6D"/>
    <w:rsid w:val="004C50FE"/>
    <w:rsid w:val="004D06F1"/>
    <w:rsid w:val="004E0328"/>
    <w:rsid w:val="004E4475"/>
    <w:rsid w:val="004E6829"/>
    <w:rsid w:val="004F64C8"/>
    <w:rsid w:val="004F79C7"/>
    <w:rsid w:val="00507A3D"/>
    <w:rsid w:val="00512FA5"/>
    <w:rsid w:val="005136BD"/>
    <w:rsid w:val="005159A3"/>
    <w:rsid w:val="005231DE"/>
    <w:rsid w:val="005307A7"/>
    <w:rsid w:val="005308BD"/>
    <w:rsid w:val="00533BA2"/>
    <w:rsid w:val="00535737"/>
    <w:rsid w:val="0054263C"/>
    <w:rsid w:val="0054350A"/>
    <w:rsid w:val="0054672C"/>
    <w:rsid w:val="005758FD"/>
    <w:rsid w:val="00583338"/>
    <w:rsid w:val="00587371"/>
    <w:rsid w:val="00590C9D"/>
    <w:rsid w:val="00596679"/>
    <w:rsid w:val="005A107A"/>
    <w:rsid w:val="005A78AE"/>
    <w:rsid w:val="005B5A3C"/>
    <w:rsid w:val="005B75FE"/>
    <w:rsid w:val="005B7DD2"/>
    <w:rsid w:val="005C3FDD"/>
    <w:rsid w:val="005D48FB"/>
    <w:rsid w:val="005D6E2E"/>
    <w:rsid w:val="005E1EA4"/>
    <w:rsid w:val="005E260C"/>
    <w:rsid w:val="00600089"/>
    <w:rsid w:val="006105BC"/>
    <w:rsid w:val="006144BD"/>
    <w:rsid w:val="006151B9"/>
    <w:rsid w:val="00615695"/>
    <w:rsid w:val="006168AF"/>
    <w:rsid w:val="006252FA"/>
    <w:rsid w:val="00626C2D"/>
    <w:rsid w:val="00627A1C"/>
    <w:rsid w:val="00631170"/>
    <w:rsid w:val="006347E5"/>
    <w:rsid w:val="00650939"/>
    <w:rsid w:val="006572AE"/>
    <w:rsid w:val="006605CE"/>
    <w:rsid w:val="00665398"/>
    <w:rsid w:val="00671693"/>
    <w:rsid w:val="00672F79"/>
    <w:rsid w:val="00695545"/>
    <w:rsid w:val="006A6AAE"/>
    <w:rsid w:val="006A7144"/>
    <w:rsid w:val="006A7D41"/>
    <w:rsid w:val="006B1896"/>
    <w:rsid w:val="006D46AA"/>
    <w:rsid w:val="006E76F6"/>
    <w:rsid w:val="006F098C"/>
    <w:rsid w:val="006F3BC7"/>
    <w:rsid w:val="006F7827"/>
    <w:rsid w:val="0070327B"/>
    <w:rsid w:val="00707F2B"/>
    <w:rsid w:val="007105AD"/>
    <w:rsid w:val="00713E90"/>
    <w:rsid w:val="00715E89"/>
    <w:rsid w:val="007209DE"/>
    <w:rsid w:val="007249B3"/>
    <w:rsid w:val="00730B5E"/>
    <w:rsid w:val="0076289F"/>
    <w:rsid w:val="00767BEF"/>
    <w:rsid w:val="007762BE"/>
    <w:rsid w:val="00777194"/>
    <w:rsid w:val="00787DD4"/>
    <w:rsid w:val="007936B4"/>
    <w:rsid w:val="00796BD9"/>
    <w:rsid w:val="007A12FE"/>
    <w:rsid w:val="007A5B80"/>
    <w:rsid w:val="007B56A1"/>
    <w:rsid w:val="007C0E37"/>
    <w:rsid w:val="007C59E4"/>
    <w:rsid w:val="007C6AB1"/>
    <w:rsid w:val="007D1B54"/>
    <w:rsid w:val="007D36D0"/>
    <w:rsid w:val="007F4DB6"/>
    <w:rsid w:val="007F4E63"/>
    <w:rsid w:val="007F5BD2"/>
    <w:rsid w:val="008070CA"/>
    <w:rsid w:val="00817596"/>
    <w:rsid w:val="0082008F"/>
    <w:rsid w:val="00830492"/>
    <w:rsid w:val="00850399"/>
    <w:rsid w:val="00851CC3"/>
    <w:rsid w:val="00874EC1"/>
    <w:rsid w:val="0088088D"/>
    <w:rsid w:val="00885ECC"/>
    <w:rsid w:val="00886126"/>
    <w:rsid w:val="00891E42"/>
    <w:rsid w:val="008A049E"/>
    <w:rsid w:val="008A51B0"/>
    <w:rsid w:val="008A6D70"/>
    <w:rsid w:val="008A7A39"/>
    <w:rsid w:val="008B6CB7"/>
    <w:rsid w:val="008C27FA"/>
    <w:rsid w:val="008C4A6A"/>
    <w:rsid w:val="008C6344"/>
    <w:rsid w:val="008D5DA1"/>
    <w:rsid w:val="008F02C4"/>
    <w:rsid w:val="008F27EA"/>
    <w:rsid w:val="008F6FF4"/>
    <w:rsid w:val="009002FF"/>
    <w:rsid w:val="00902521"/>
    <w:rsid w:val="0090341E"/>
    <w:rsid w:val="00913B07"/>
    <w:rsid w:val="0091631B"/>
    <w:rsid w:val="00920C48"/>
    <w:rsid w:val="0092540B"/>
    <w:rsid w:val="00925B01"/>
    <w:rsid w:val="009334B6"/>
    <w:rsid w:val="00941934"/>
    <w:rsid w:val="00942E37"/>
    <w:rsid w:val="00942F66"/>
    <w:rsid w:val="00946E9B"/>
    <w:rsid w:val="009557D4"/>
    <w:rsid w:val="00961DF4"/>
    <w:rsid w:val="0096383B"/>
    <w:rsid w:val="00966F13"/>
    <w:rsid w:val="00976941"/>
    <w:rsid w:val="009932C1"/>
    <w:rsid w:val="009A18E3"/>
    <w:rsid w:val="009A1E06"/>
    <w:rsid w:val="009A1EF6"/>
    <w:rsid w:val="009B553B"/>
    <w:rsid w:val="009D1226"/>
    <w:rsid w:val="009D1A98"/>
    <w:rsid w:val="009F0ED1"/>
    <w:rsid w:val="009F6660"/>
    <w:rsid w:val="009F7E23"/>
    <w:rsid w:val="00A00842"/>
    <w:rsid w:val="00A02ED2"/>
    <w:rsid w:val="00A04336"/>
    <w:rsid w:val="00A06C8E"/>
    <w:rsid w:val="00A079CB"/>
    <w:rsid w:val="00A111AD"/>
    <w:rsid w:val="00A15196"/>
    <w:rsid w:val="00A2285E"/>
    <w:rsid w:val="00A26F62"/>
    <w:rsid w:val="00A31CC7"/>
    <w:rsid w:val="00A324C5"/>
    <w:rsid w:val="00A41BD0"/>
    <w:rsid w:val="00A46429"/>
    <w:rsid w:val="00A700A4"/>
    <w:rsid w:val="00A87234"/>
    <w:rsid w:val="00A9051C"/>
    <w:rsid w:val="00A95AA6"/>
    <w:rsid w:val="00A9644C"/>
    <w:rsid w:val="00AA1BCC"/>
    <w:rsid w:val="00AB174D"/>
    <w:rsid w:val="00AB3FFC"/>
    <w:rsid w:val="00AC761F"/>
    <w:rsid w:val="00AD53B5"/>
    <w:rsid w:val="00AE7D44"/>
    <w:rsid w:val="00AF2BB6"/>
    <w:rsid w:val="00B00A05"/>
    <w:rsid w:val="00B01912"/>
    <w:rsid w:val="00B10B9D"/>
    <w:rsid w:val="00B164BE"/>
    <w:rsid w:val="00B17779"/>
    <w:rsid w:val="00B217F0"/>
    <w:rsid w:val="00B24D2E"/>
    <w:rsid w:val="00B26F99"/>
    <w:rsid w:val="00B339C9"/>
    <w:rsid w:val="00B34476"/>
    <w:rsid w:val="00B36BF3"/>
    <w:rsid w:val="00B471D7"/>
    <w:rsid w:val="00B54FEC"/>
    <w:rsid w:val="00B6087F"/>
    <w:rsid w:val="00B67D2F"/>
    <w:rsid w:val="00B70C84"/>
    <w:rsid w:val="00B7624C"/>
    <w:rsid w:val="00B77B69"/>
    <w:rsid w:val="00B80387"/>
    <w:rsid w:val="00B8532C"/>
    <w:rsid w:val="00B93465"/>
    <w:rsid w:val="00BA6BAC"/>
    <w:rsid w:val="00BB4EE4"/>
    <w:rsid w:val="00BB693D"/>
    <w:rsid w:val="00BC4605"/>
    <w:rsid w:val="00BD0301"/>
    <w:rsid w:val="00BE0DCC"/>
    <w:rsid w:val="00BE65B1"/>
    <w:rsid w:val="00BF1DB7"/>
    <w:rsid w:val="00BF2209"/>
    <w:rsid w:val="00BF6659"/>
    <w:rsid w:val="00C00D05"/>
    <w:rsid w:val="00C07ADE"/>
    <w:rsid w:val="00C12AE1"/>
    <w:rsid w:val="00C21997"/>
    <w:rsid w:val="00C24C5C"/>
    <w:rsid w:val="00C250BA"/>
    <w:rsid w:val="00C256E7"/>
    <w:rsid w:val="00C3412A"/>
    <w:rsid w:val="00C34398"/>
    <w:rsid w:val="00C407D4"/>
    <w:rsid w:val="00C45A42"/>
    <w:rsid w:val="00C45C3F"/>
    <w:rsid w:val="00C54A70"/>
    <w:rsid w:val="00C57756"/>
    <w:rsid w:val="00C60438"/>
    <w:rsid w:val="00C6232E"/>
    <w:rsid w:val="00C72AB7"/>
    <w:rsid w:val="00C84E1E"/>
    <w:rsid w:val="00C85415"/>
    <w:rsid w:val="00C92256"/>
    <w:rsid w:val="00CA11A0"/>
    <w:rsid w:val="00CA145B"/>
    <w:rsid w:val="00CA60AB"/>
    <w:rsid w:val="00CB0609"/>
    <w:rsid w:val="00CC02B8"/>
    <w:rsid w:val="00CC4F56"/>
    <w:rsid w:val="00CD1AA9"/>
    <w:rsid w:val="00CE1977"/>
    <w:rsid w:val="00CE2C68"/>
    <w:rsid w:val="00CE4B17"/>
    <w:rsid w:val="00CF0979"/>
    <w:rsid w:val="00CF251E"/>
    <w:rsid w:val="00D038EF"/>
    <w:rsid w:val="00D0559B"/>
    <w:rsid w:val="00D10289"/>
    <w:rsid w:val="00D35F7B"/>
    <w:rsid w:val="00D37FE9"/>
    <w:rsid w:val="00D4232B"/>
    <w:rsid w:val="00D44292"/>
    <w:rsid w:val="00D44D2E"/>
    <w:rsid w:val="00D56F4D"/>
    <w:rsid w:val="00D571F5"/>
    <w:rsid w:val="00D579A3"/>
    <w:rsid w:val="00D6170B"/>
    <w:rsid w:val="00D62490"/>
    <w:rsid w:val="00D703B6"/>
    <w:rsid w:val="00D717D6"/>
    <w:rsid w:val="00D76D68"/>
    <w:rsid w:val="00D87859"/>
    <w:rsid w:val="00D90533"/>
    <w:rsid w:val="00D91A1A"/>
    <w:rsid w:val="00D92617"/>
    <w:rsid w:val="00D93A39"/>
    <w:rsid w:val="00D96146"/>
    <w:rsid w:val="00D9701D"/>
    <w:rsid w:val="00D973E9"/>
    <w:rsid w:val="00DA7CED"/>
    <w:rsid w:val="00DB0934"/>
    <w:rsid w:val="00DB44BC"/>
    <w:rsid w:val="00DC68F0"/>
    <w:rsid w:val="00DD26A6"/>
    <w:rsid w:val="00DD2EA0"/>
    <w:rsid w:val="00DE2EE9"/>
    <w:rsid w:val="00DF4ADB"/>
    <w:rsid w:val="00E107D9"/>
    <w:rsid w:val="00E113F5"/>
    <w:rsid w:val="00E20E4E"/>
    <w:rsid w:val="00E23F21"/>
    <w:rsid w:val="00E26A34"/>
    <w:rsid w:val="00E32556"/>
    <w:rsid w:val="00E368DD"/>
    <w:rsid w:val="00E404F5"/>
    <w:rsid w:val="00E431A7"/>
    <w:rsid w:val="00E43E7A"/>
    <w:rsid w:val="00E442C6"/>
    <w:rsid w:val="00E461E4"/>
    <w:rsid w:val="00E50FE9"/>
    <w:rsid w:val="00E52F5D"/>
    <w:rsid w:val="00E54287"/>
    <w:rsid w:val="00E55D87"/>
    <w:rsid w:val="00E61C00"/>
    <w:rsid w:val="00E664D4"/>
    <w:rsid w:val="00E67025"/>
    <w:rsid w:val="00E73E62"/>
    <w:rsid w:val="00E800AA"/>
    <w:rsid w:val="00E820ED"/>
    <w:rsid w:val="00E849A2"/>
    <w:rsid w:val="00E85801"/>
    <w:rsid w:val="00E9436B"/>
    <w:rsid w:val="00EA041D"/>
    <w:rsid w:val="00EA1DDD"/>
    <w:rsid w:val="00EA2102"/>
    <w:rsid w:val="00EA2169"/>
    <w:rsid w:val="00EA5CC5"/>
    <w:rsid w:val="00EA7414"/>
    <w:rsid w:val="00EB2314"/>
    <w:rsid w:val="00EC2813"/>
    <w:rsid w:val="00EC7D19"/>
    <w:rsid w:val="00ED0720"/>
    <w:rsid w:val="00EE245C"/>
    <w:rsid w:val="00EE3E22"/>
    <w:rsid w:val="00EE7332"/>
    <w:rsid w:val="00EF0B0A"/>
    <w:rsid w:val="00EF1F23"/>
    <w:rsid w:val="00F026D7"/>
    <w:rsid w:val="00F07523"/>
    <w:rsid w:val="00F07CA7"/>
    <w:rsid w:val="00F17118"/>
    <w:rsid w:val="00F21A11"/>
    <w:rsid w:val="00F229DC"/>
    <w:rsid w:val="00F23AB2"/>
    <w:rsid w:val="00F2558E"/>
    <w:rsid w:val="00F272F4"/>
    <w:rsid w:val="00F30338"/>
    <w:rsid w:val="00F3046B"/>
    <w:rsid w:val="00F403F8"/>
    <w:rsid w:val="00F44EC7"/>
    <w:rsid w:val="00F57A0E"/>
    <w:rsid w:val="00F64078"/>
    <w:rsid w:val="00F7257F"/>
    <w:rsid w:val="00F84B11"/>
    <w:rsid w:val="00F91BC4"/>
    <w:rsid w:val="00F96CDB"/>
    <w:rsid w:val="00FB7369"/>
    <w:rsid w:val="00FB7ABE"/>
    <w:rsid w:val="00FC1070"/>
    <w:rsid w:val="00FC114C"/>
    <w:rsid w:val="00FD49EA"/>
    <w:rsid w:val="00FD7C60"/>
    <w:rsid w:val="00FE0C00"/>
    <w:rsid w:val="00FE0C67"/>
    <w:rsid w:val="00FE7C15"/>
    <w:rsid w:val="00FF081C"/>
    <w:rsid w:val="00FF4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7DA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56F"/>
  </w:style>
  <w:style w:type="paragraph" w:styleId="Heading1">
    <w:name w:val="heading 1"/>
    <w:basedOn w:val="Normal"/>
    <w:next w:val="Normal"/>
    <w:link w:val="Heading1Char"/>
    <w:qFormat/>
    <w:rsid w:val="008D5DA1"/>
    <w:pPr>
      <w:keepNext/>
      <w:numPr>
        <w:numId w:val="1"/>
      </w:numPr>
      <w:spacing w:after="120" w:line="240" w:lineRule="auto"/>
      <w:jc w:val="center"/>
      <w:outlineLvl w:val="0"/>
    </w:pPr>
    <w:rPr>
      <w:rFonts w:ascii="Times New Roman" w:eastAsia="Times New Roman" w:hAnsi="Times New Roman" w:cs="Times New Roman"/>
      <w:b/>
      <w:small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DA1"/>
    <w:rPr>
      <w:rFonts w:ascii="Times New Roman" w:eastAsia="Times New Roman" w:hAnsi="Times New Roman" w:cs="Times New Roman"/>
      <w:b/>
      <w:smallCaps/>
      <w:sz w:val="24"/>
      <w:szCs w:val="24"/>
    </w:rPr>
  </w:style>
  <w:style w:type="paragraph" w:styleId="Footer">
    <w:name w:val="footer"/>
    <w:basedOn w:val="Normal"/>
    <w:link w:val="FooterChar"/>
    <w:uiPriority w:val="99"/>
    <w:unhideWhenUsed/>
    <w:rsid w:val="00012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56F"/>
  </w:style>
  <w:style w:type="character" w:styleId="PageNumber">
    <w:name w:val="page number"/>
    <w:basedOn w:val="DefaultParagraphFont"/>
    <w:rsid w:val="0001256F"/>
  </w:style>
  <w:style w:type="paragraph" w:customStyle="1" w:styleId="Normaldouble">
    <w:name w:val="Normal double"/>
    <w:basedOn w:val="Normal"/>
    <w:link w:val="NormaldoubleChar"/>
    <w:rsid w:val="0001256F"/>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01256F"/>
    <w:rPr>
      <w:rFonts w:ascii="Times New Roman" w:eastAsia="Times New Roman" w:hAnsi="Times New Roman" w:cs="Times New Roman"/>
      <w:sz w:val="24"/>
      <w:szCs w:val="20"/>
    </w:rPr>
  </w:style>
  <w:style w:type="paragraph" w:styleId="FootnoteText">
    <w:name w:val="footnote text"/>
    <w:basedOn w:val="Normal"/>
    <w:next w:val="Normal"/>
    <w:link w:val="FootnoteTextChar"/>
    <w:uiPriority w:val="99"/>
    <w:semiHidden/>
    <w:rsid w:val="0001256F"/>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256F"/>
    <w:rPr>
      <w:rFonts w:ascii="Times New Roman" w:eastAsia="Times New Roman" w:hAnsi="Times New Roman" w:cs="Times New Roman"/>
      <w:sz w:val="20"/>
      <w:szCs w:val="20"/>
    </w:rPr>
  </w:style>
  <w:style w:type="character" w:styleId="FootnoteReference">
    <w:name w:val="footnote reference"/>
    <w:uiPriority w:val="99"/>
    <w:semiHidden/>
    <w:rsid w:val="0001256F"/>
    <w:rPr>
      <w:position w:val="6"/>
      <w:sz w:val="16"/>
    </w:rPr>
  </w:style>
  <w:style w:type="paragraph" w:styleId="ListParagraph">
    <w:name w:val="List Paragraph"/>
    <w:basedOn w:val="Normal"/>
    <w:uiPriority w:val="34"/>
    <w:qFormat/>
    <w:rsid w:val="0001256F"/>
    <w:pPr>
      <w:ind w:left="720"/>
      <w:contextualSpacing/>
    </w:pPr>
  </w:style>
  <w:style w:type="character" w:styleId="CommentReference">
    <w:name w:val="annotation reference"/>
    <w:basedOn w:val="DefaultParagraphFont"/>
    <w:semiHidden/>
    <w:unhideWhenUsed/>
    <w:rsid w:val="00EA1DDD"/>
    <w:rPr>
      <w:sz w:val="16"/>
      <w:szCs w:val="16"/>
    </w:rPr>
  </w:style>
  <w:style w:type="paragraph" w:styleId="CommentText">
    <w:name w:val="annotation text"/>
    <w:basedOn w:val="Normal"/>
    <w:link w:val="CommentTextChar"/>
    <w:semiHidden/>
    <w:unhideWhenUsed/>
    <w:rsid w:val="00EA1DDD"/>
    <w:pPr>
      <w:spacing w:line="240" w:lineRule="auto"/>
    </w:pPr>
    <w:rPr>
      <w:sz w:val="20"/>
      <w:szCs w:val="20"/>
    </w:rPr>
  </w:style>
  <w:style w:type="character" w:customStyle="1" w:styleId="CommentTextChar">
    <w:name w:val="Comment Text Char"/>
    <w:basedOn w:val="DefaultParagraphFont"/>
    <w:link w:val="CommentText"/>
    <w:semiHidden/>
    <w:rsid w:val="00EA1DDD"/>
    <w:rPr>
      <w:sz w:val="20"/>
      <w:szCs w:val="20"/>
    </w:rPr>
  </w:style>
  <w:style w:type="paragraph" w:styleId="CommentSubject">
    <w:name w:val="annotation subject"/>
    <w:basedOn w:val="CommentText"/>
    <w:next w:val="CommentText"/>
    <w:link w:val="CommentSubjectChar"/>
    <w:uiPriority w:val="99"/>
    <w:semiHidden/>
    <w:unhideWhenUsed/>
    <w:rsid w:val="00EA1DDD"/>
    <w:rPr>
      <w:b/>
      <w:bCs/>
    </w:rPr>
  </w:style>
  <w:style w:type="character" w:customStyle="1" w:styleId="CommentSubjectChar">
    <w:name w:val="Comment Subject Char"/>
    <w:basedOn w:val="CommentTextChar"/>
    <w:link w:val="CommentSubject"/>
    <w:uiPriority w:val="99"/>
    <w:semiHidden/>
    <w:rsid w:val="00EA1DDD"/>
    <w:rPr>
      <w:b/>
      <w:bCs/>
      <w:sz w:val="20"/>
      <w:szCs w:val="20"/>
    </w:rPr>
  </w:style>
  <w:style w:type="paragraph" w:styleId="BalloonText">
    <w:name w:val="Balloon Text"/>
    <w:basedOn w:val="Normal"/>
    <w:link w:val="BalloonTextChar"/>
    <w:uiPriority w:val="99"/>
    <w:semiHidden/>
    <w:unhideWhenUsed/>
    <w:rsid w:val="00EA1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DDD"/>
    <w:rPr>
      <w:rFonts w:ascii="Segoe UI" w:hAnsi="Segoe UI" w:cs="Segoe UI"/>
      <w:sz w:val="18"/>
      <w:szCs w:val="18"/>
    </w:rPr>
  </w:style>
  <w:style w:type="paragraph" w:styleId="Header">
    <w:name w:val="header"/>
    <w:basedOn w:val="Normal"/>
    <w:link w:val="HeaderChar"/>
    <w:uiPriority w:val="99"/>
    <w:unhideWhenUsed/>
    <w:rsid w:val="005D4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8FB"/>
  </w:style>
  <w:style w:type="paragraph" w:styleId="Revision">
    <w:name w:val="Revision"/>
    <w:hidden/>
    <w:uiPriority w:val="99"/>
    <w:semiHidden/>
    <w:rsid w:val="000A3F38"/>
    <w:pPr>
      <w:spacing w:after="0" w:line="240" w:lineRule="auto"/>
    </w:pPr>
  </w:style>
  <w:style w:type="paragraph" w:customStyle="1" w:styleId="Default">
    <w:name w:val="Default"/>
    <w:rsid w:val="005159A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39"/>
    <w:rsid w:val="00392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92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F2DB5-7D53-4157-A11F-0CA48972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2020-09-22T18:43:00Z</dcterms:created>
  <dcterms:modified xsi:type="dcterms:W3CDTF">2020-10-23T18:40:00Z</dcterms:modified>
</cp:coreProperties>
</file>